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55E3" w14:textId="77777777" w:rsidR="00B72ECC" w:rsidRDefault="00B72ECC" w:rsidP="00B72ECC">
      <w:pPr>
        <w:pStyle w:val="1"/>
        <w:spacing w:before="0"/>
        <w:ind w:right="11" w:firstLine="0"/>
        <w:jc w:val="center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0" w:name="_Toc234241336"/>
      <w:r>
        <w:rPr>
          <w:rFonts w:ascii="Times New Roman" w:eastAsia="Calibri" w:hAnsi="Times New Roman" w:cs="Times New Roman"/>
          <w:color w:val="auto"/>
          <w:sz w:val="24"/>
          <w:szCs w:val="24"/>
        </w:rPr>
        <w:t>КРАТКОЕ НЕТЕХНИЧЕСКОЕ РЕЗЮМЕ</w:t>
      </w:r>
      <w:bookmarkEnd w:id="0"/>
    </w:p>
    <w:p w14:paraId="385FDBDA" w14:textId="101484BE" w:rsidR="00B72ECC" w:rsidRDefault="00B72ECC" w:rsidP="00B72ECC">
      <w:pPr>
        <w:ind w:right="11" w:firstLine="0"/>
        <w:jc w:val="center"/>
        <w:rPr>
          <w:b/>
          <w:lang w:val="en-US"/>
        </w:rPr>
      </w:pPr>
      <w:r>
        <w:rPr>
          <w:b/>
        </w:rPr>
        <w:t>ТОО</w:t>
      </w:r>
      <w:r w:rsidRPr="00B72ECC">
        <w:rPr>
          <w:b/>
          <w:lang w:val="en-US"/>
        </w:rPr>
        <w:t xml:space="preserve"> «EASTERN HEMISPHERE RESOURSE RECYCLING»</w:t>
      </w:r>
    </w:p>
    <w:p w14:paraId="7E3530AE" w14:textId="34845F7D" w:rsidR="00B72ECC" w:rsidRPr="00B72ECC" w:rsidRDefault="00B72ECC" w:rsidP="00B72ECC">
      <w:pPr>
        <w:ind w:right="11" w:firstLine="0"/>
        <w:jc w:val="center"/>
        <w:rPr>
          <w:b/>
        </w:rPr>
      </w:pPr>
      <w:r>
        <w:rPr>
          <w:b/>
        </w:rPr>
        <w:t>к</w:t>
      </w:r>
      <w:r w:rsidRPr="00B72ECC">
        <w:rPr>
          <w:b/>
        </w:rPr>
        <w:t xml:space="preserve"> Рабочему проекту «Строительство цеха по переработке 50 000 тонн шихты в год (в том числе: свинцовая пыль 15 000 т, прочие медные рудные материалы 20 000 т, кокс 10 000 т, оксид железа 5 000 т) по адресу г. Балхаш, станция Балхаш-4, зем. участок 4»</w:t>
      </w:r>
    </w:p>
    <w:p w14:paraId="508213BC" w14:textId="79234EE0" w:rsidR="00B72ECC" w:rsidRDefault="00B72ECC" w:rsidP="00B72ECC">
      <w:pPr>
        <w:ind w:right="11"/>
        <w:rPr>
          <w:b/>
        </w:rPr>
      </w:pPr>
    </w:p>
    <w:p w14:paraId="293BEF76" w14:textId="77777777" w:rsidR="00B72ECC" w:rsidRDefault="00B72ECC" w:rsidP="00B72ECC">
      <w:pPr>
        <w:ind w:right="11"/>
        <w:rPr>
          <w:b/>
        </w:rPr>
      </w:pPr>
      <w:r>
        <w:rPr>
          <w:b/>
        </w:rPr>
        <w:t>1) описание предполагаемого места осуществления намечаемой деятельности, план с изображением его границ:</w:t>
      </w:r>
    </w:p>
    <w:p w14:paraId="7B5E456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Предприятие ТОО «EASTERN HEMISPHERE RESOURSE RECYCLING» расположено в промышленной зоне города Балхаша по адресу г. Балхаш, Станция 4, участок 4. </w:t>
      </w:r>
    </w:p>
    <w:p w14:paraId="6A9866F6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Территория участка будет огорожена забором. </w:t>
      </w:r>
    </w:p>
    <w:p w14:paraId="73B2EB91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Кадастровый номер земельного участка 09-108-005-644. </w:t>
      </w:r>
    </w:p>
    <w:p w14:paraId="320411B6" w14:textId="77777777" w:rsidR="00B72ECC" w:rsidRDefault="00B72ECC" w:rsidP="00B72ECC">
      <w:pPr>
        <w:ind w:right="11"/>
      </w:pPr>
      <w:r>
        <w:t xml:space="preserve">Категория земель – земли населенных пунктов (городов, поселков, сельских населенных пунктов). </w:t>
      </w:r>
    </w:p>
    <w:p w14:paraId="61284CA8" w14:textId="77777777" w:rsidR="00B72ECC" w:rsidRDefault="00B72ECC" w:rsidP="00B72ECC">
      <w:pPr>
        <w:ind w:right="11"/>
      </w:pPr>
      <w:r>
        <w:t>Целевое назначение участка – строительство свинцового завода.</w:t>
      </w:r>
    </w:p>
    <w:p w14:paraId="6211A531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Расстояние от границ земельного участка, где планируется организовать деятельность, до ближайшей селитебной зоны составляет 1</w:t>
      </w:r>
      <w:r w:rsidRPr="007C207C">
        <w:t>,6</w:t>
      </w:r>
      <w:r>
        <w:t xml:space="preserve"> км. </w:t>
      </w:r>
    </w:p>
    <w:p w14:paraId="59FB32AC" w14:textId="77777777" w:rsidR="00B72ECC" w:rsidRDefault="00B72ECC" w:rsidP="00B72ECC">
      <w:pPr>
        <w:spacing w:line="228" w:lineRule="auto"/>
        <w:ind w:firstLine="560"/>
      </w:pPr>
      <w:r>
        <w:t xml:space="preserve">Географические координаты расположения: </w:t>
      </w:r>
    </w:p>
    <w:p w14:paraId="14D3E394" w14:textId="77777777" w:rsidR="00B72ECC" w:rsidRDefault="00B72ECC" w:rsidP="00B72ECC">
      <w:pPr>
        <w:spacing w:line="228" w:lineRule="auto"/>
        <w:ind w:firstLine="560"/>
      </w:pPr>
      <w:r w:rsidRPr="007C207C">
        <w:t>46°50'52"</w:t>
      </w:r>
      <w:r>
        <w:rPr>
          <w:lang w:val="en-US"/>
        </w:rPr>
        <w:t>N</w:t>
      </w:r>
      <w:r w:rsidRPr="007C207C">
        <w:t xml:space="preserve"> 74°55'51"</w:t>
      </w:r>
      <w:r>
        <w:rPr>
          <w:lang w:val="en-US"/>
        </w:rPr>
        <w:t>E</w:t>
      </w:r>
      <w:r w:rsidRPr="007C207C">
        <w:t>, 46°50'47"</w:t>
      </w:r>
      <w:r>
        <w:rPr>
          <w:lang w:val="en-US"/>
        </w:rPr>
        <w:t>N</w:t>
      </w:r>
      <w:r w:rsidRPr="007C207C">
        <w:t xml:space="preserve"> 74°55'50"</w:t>
      </w:r>
      <w:r>
        <w:rPr>
          <w:lang w:val="en-US"/>
        </w:rPr>
        <w:t>E</w:t>
      </w:r>
      <w:r w:rsidRPr="007C207C">
        <w:t xml:space="preserve">, </w:t>
      </w:r>
    </w:p>
    <w:p w14:paraId="1FCE583E" w14:textId="77777777" w:rsidR="00B72ECC" w:rsidRDefault="00B72ECC" w:rsidP="00B72ECC">
      <w:pPr>
        <w:spacing w:line="228" w:lineRule="auto"/>
        <w:ind w:firstLine="560"/>
      </w:pPr>
      <w:r w:rsidRPr="007C207C">
        <w:t>46°50'48"</w:t>
      </w:r>
      <w:r>
        <w:rPr>
          <w:lang w:val="en-US"/>
        </w:rPr>
        <w:t>N</w:t>
      </w:r>
      <w:r w:rsidRPr="007C207C">
        <w:t xml:space="preserve"> 74°55'42"</w:t>
      </w:r>
      <w:r>
        <w:rPr>
          <w:lang w:val="en-US"/>
        </w:rPr>
        <w:t>E</w:t>
      </w:r>
      <w:r w:rsidRPr="007C207C">
        <w:t>, 46°50'54"</w:t>
      </w:r>
      <w:r>
        <w:rPr>
          <w:lang w:val="en-US"/>
        </w:rPr>
        <w:t>N</w:t>
      </w:r>
      <w:r w:rsidRPr="007C207C">
        <w:t xml:space="preserve"> 74°55'41"</w:t>
      </w:r>
      <w:r>
        <w:rPr>
          <w:lang w:val="en-US"/>
        </w:rPr>
        <w:t>E</w:t>
      </w:r>
      <w:r w:rsidRPr="007C207C">
        <w:t>.</w:t>
      </w:r>
    </w:p>
    <w:p w14:paraId="4A1C1432" w14:textId="77777777" w:rsidR="00B72ECC" w:rsidRDefault="00B72ECC" w:rsidP="00B72ECC">
      <w:pPr>
        <w:ind w:right="11"/>
      </w:pPr>
      <w:r>
        <w:t xml:space="preserve">Площадь участка 2 га. </w:t>
      </w:r>
    </w:p>
    <w:p w14:paraId="323F9B8E" w14:textId="77777777" w:rsidR="00B72ECC" w:rsidRDefault="00B72ECC" w:rsidP="00B72ECC">
      <w:pPr>
        <w:ind w:right="11"/>
      </w:pPr>
      <w:r>
        <w:t>Проектом предусматриваются строительные работы, снятие плодородного слоя почвы. ПСП будет снят (мощность слоя составит 0,15 м) и размещен в буртах, после окончания строительства будет размещен обратно на участках, свободных от застройки и использован при дальнейшем озеленении площадки.</w:t>
      </w:r>
      <w:r>
        <w:rPr>
          <w:color w:val="FF0000"/>
        </w:rPr>
        <w:t xml:space="preserve"> </w:t>
      </w:r>
    </w:p>
    <w:p w14:paraId="4D3F64D0" w14:textId="77777777" w:rsidR="00B72ECC" w:rsidRDefault="00B72ECC" w:rsidP="00B72ECC">
      <w:r>
        <w:t xml:space="preserve">На территории объекта расположены: </w:t>
      </w:r>
    </w:p>
    <w:p w14:paraId="140B4B51" w14:textId="77777777" w:rsidR="00B72ECC" w:rsidRDefault="00B72ECC" w:rsidP="00B72ECC">
      <w:r>
        <w:t xml:space="preserve">Цех по переработке твердых отходов 50 000 т/год, с плавильной печью и с участком по производству (прессованию и сушки) брикетов; </w:t>
      </w:r>
    </w:p>
    <w:p w14:paraId="10552E68" w14:textId="77777777" w:rsidR="00B72ECC" w:rsidRDefault="00B72ECC" w:rsidP="00B72ECC">
      <w:r>
        <w:t xml:space="preserve">Склад для сыпучих материалов; </w:t>
      </w:r>
    </w:p>
    <w:p w14:paraId="2EE2064D" w14:textId="77777777" w:rsidR="00B72ECC" w:rsidRDefault="00B72ECC" w:rsidP="00B72ECC">
      <w:r>
        <w:t xml:space="preserve">Контрольно-пропускной пункт; </w:t>
      </w:r>
    </w:p>
    <w:p w14:paraId="30188C7E" w14:textId="77777777" w:rsidR="00B72ECC" w:rsidRDefault="00B72ECC" w:rsidP="00B72ECC">
      <w:r>
        <w:t xml:space="preserve">Бытовка-контейнер; </w:t>
      </w:r>
    </w:p>
    <w:p w14:paraId="38D2936B" w14:textId="77777777" w:rsidR="00B72ECC" w:rsidRDefault="00B72ECC" w:rsidP="00B72ECC">
      <w:r>
        <w:t xml:space="preserve">Диспетчерская-контейнер (контора); </w:t>
      </w:r>
    </w:p>
    <w:p w14:paraId="016E3AF4" w14:textId="77777777" w:rsidR="00B72ECC" w:rsidRDefault="00B72ECC" w:rsidP="00B72ECC">
      <w:r>
        <w:t xml:space="preserve">Оборудование для пылеуловления, газоочистки и охладителей оборотной воды; </w:t>
      </w:r>
    </w:p>
    <w:p w14:paraId="7CD85643" w14:textId="77777777" w:rsidR="00B72ECC" w:rsidRDefault="00B72ECC" w:rsidP="00B72ECC">
      <w:r>
        <w:t xml:space="preserve">Насосная станция и Градирня; </w:t>
      </w:r>
    </w:p>
    <w:p w14:paraId="12724E51" w14:textId="77777777" w:rsidR="00B72ECC" w:rsidRDefault="00B72ECC" w:rsidP="00B72ECC">
      <w:r>
        <w:t>Пожарный резервуар на V= 100 м3;</w:t>
      </w:r>
    </w:p>
    <w:p w14:paraId="46332FC0" w14:textId="77777777" w:rsidR="00B72ECC" w:rsidRDefault="00B72ECC" w:rsidP="00B72ECC">
      <w:r>
        <w:t>Трансформаторная подстанция.</w:t>
      </w:r>
    </w:p>
    <w:p w14:paraId="34BBA6AD" w14:textId="77777777" w:rsidR="00B72ECC" w:rsidRDefault="00B72ECC" w:rsidP="00B72ECC">
      <w:pPr>
        <w:autoSpaceDE w:val="0"/>
        <w:autoSpaceDN w:val="0"/>
        <w:adjustRightInd w:val="0"/>
        <w:ind w:right="11" w:firstLine="0"/>
        <w:rPr>
          <w:color w:val="FF0000"/>
          <w:sz w:val="16"/>
          <w:szCs w:val="16"/>
        </w:rPr>
      </w:pPr>
    </w:p>
    <w:p w14:paraId="1DF61118" w14:textId="77777777" w:rsidR="00B72ECC" w:rsidRDefault="00B72ECC" w:rsidP="00B72ECC">
      <w:pPr>
        <w:ind w:right="11"/>
        <w:rPr>
          <w:b/>
        </w:rPr>
      </w:pPr>
      <w:r>
        <w:rPr>
          <w:b/>
        </w:rPr>
        <w:t>2)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 и захоронения отходов:</w:t>
      </w:r>
    </w:p>
    <w:p w14:paraId="03FA7BD2" w14:textId="77777777" w:rsidR="00B72ECC" w:rsidRDefault="00B72ECC" w:rsidP="00B72ECC">
      <w:pPr>
        <w:pStyle w:val="a5"/>
        <w:shd w:val="clear" w:color="auto" w:fill="FFFFFF"/>
        <w:spacing w:before="120" w:after="12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Балхаш является одним из важнейших центров </w:t>
      </w:r>
      <w:hyperlink r:id="rId5" w:tooltip="Цветная металлургия" w:history="1">
        <w:r>
          <w:rPr>
            <w:rFonts w:eastAsia="Calibri"/>
            <w:lang w:eastAsia="en-US"/>
          </w:rPr>
          <w:t>цветной металлургии</w:t>
        </w:r>
      </w:hyperlink>
      <w:r>
        <w:rPr>
          <w:rFonts w:eastAsia="Calibri"/>
          <w:lang w:eastAsia="en-US"/>
        </w:rPr>
        <w:t> в Казахстане. Градообразующим предприятием является горно-металлургический комбинат. Имеются также предприятия рыбной и мясной промышленности.</w:t>
      </w:r>
    </w:p>
    <w:p w14:paraId="3B6CE04F" w14:textId="77777777" w:rsidR="00B72ECC" w:rsidRDefault="00B72ECC" w:rsidP="00B72ECC">
      <w:pPr>
        <w:autoSpaceDE w:val="0"/>
        <w:autoSpaceDN w:val="0"/>
        <w:adjustRightInd w:val="0"/>
        <w:rPr>
          <w:bCs/>
        </w:rPr>
      </w:pPr>
      <w:r>
        <w:rPr>
          <w:bCs/>
        </w:rPr>
        <w:t>Основными крупными предприятия являются: ТОО «Корпорация Казахмыс», АО «АрселорМиттал Темиртау» и ХМЗ АО «ТЭМК», автомобильный транспорт, полигоны твердо-бытовых отходов, теплоэлектроцентраль, литейномеханический завод, предприятие железнодорожного транспорта, автотранспортные предприятия, и следующие предприятия:</w:t>
      </w:r>
      <w:r>
        <w:rPr>
          <w:b/>
        </w:rPr>
        <w:t xml:space="preserve"> </w:t>
      </w:r>
      <w:r>
        <w:rPr>
          <w:bCs/>
        </w:rPr>
        <w:t xml:space="preserve">г. Балхаш : ТОО "DD-jol", ТОО "Медная компания Коунрад", ТОО </w:t>
      </w:r>
      <w:r>
        <w:rPr>
          <w:bCs/>
        </w:rPr>
        <w:lastRenderedPageBreak/>
        <w:t>"Kazakhmys Energy" (Казахмыс Энерджи) Балхашская ТЭЦ, ТОО "Bullion", ТОО "Корпорация Казахмыс", ТОО "Корпорация Казахмыс", ТОО «Эдванс Майнинг Технолоджи».</w:t>
      </w:r>
    </w:p>
    <w:p w14:paraId="5AE6194E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Проблема отходов в настоящее время стоит очень остро. </w:t>
      </w:r>
    </w:p>
    <w:p w14:paraId="4865A0AC" w14:textId="77777777" w:rsidR="00B72ECC" w:rsidRDefault="00B72ECC" w:rsidP="00B72ECC">
      <w:r>
        <w:t>ТОО «EASTERN HEMISPHERE RESOURSE RECYCLING» компания, деятельность которой направлена на максимальную переработку металлургических отходов, с получением товарного продуктв. Применяемые технологии переработки, позволяют переработать до 50000 тонн свинцовой п</w:t>
      </w:r>
      <w:r w:rsidRPr="007C207C">
        <w:t>ыли</w:t>
      </w:r>
      <w:r>
        <w:t>, тем самым снизить объем отходов, подлежащих захоронению/размещению в отвалах. В проекте предусматривается переработка сырья путем смешивания свинцовой п</w:t>
      </w:r>
      <w:r w:rsidRPr="007C207C">
        <w:t>ыли</w:t>
      </w:r>
      <w:r>
        <w:t xml:space="preserve"> и других добавок в определенных пропорциях для достижения необходимых требований по содержанию железа, кремния, кальция и серы, прессование смесей, плавление. Полученные сплавы поступают в виде готовой продукции на дальнейшую реализацию.</w:t>
      </w:r>
    </w:p>
    <w:p w14:paraId="7DD1D06E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Для доставки отходов используются существующие автомобильные дороги. </w:t>
      </w:r>
    </w:p>
    <w:p w14:paraId="75360604" w14:textId="77777777" w:rsidR="00B72ECC" w:rsidRDefault="00B72ECC" w:rsidP="00B72ECC">
      <w:pPr>
        <w:ind w:right="11"/>
      </w:pPr>
      <w:r>
        <w:t>В районе размещения объекта отсутствуют заповедники, памятники архитектуры, санитарно-профилактические учреждения, зоны отдыха и другие природоохранные объекты.</w:t>
      </w:r>
    </w:p>
    <w:p w14:paraId="3491C39C" w14:textId="77777777" w:rsidR="00B72ECC" w:rsidRDefault="00B72ECC" w:rsidP="00B72ECC">
      <w:pPr>
        <w:ind w:right="11"/>
        <w:rPr>
          <w:b/>
        </w:rPr>
      </w:pPr>
      <w:r>
        <w:rPr>
          <w:b/>
        </w:rPr>
        <w:t xml:space="preserve">3) наименование инициатора намечаемой деятельности, его контактные данные: </w:t>
      </w:r>
    </w:p>
    <w:p w14:paraId="570A10C3" w14:textId="77777777" w:rsidR="00B72ECC" w:rsidRDefault="00B72ECC" w:rsidP="00B72ECC">
      <w:pPr>
        <w:ind w:right="11"/>
        <w:rPr>
          <w:color w:val="FF0000"/>
        </w:rPr>
      </w:pPr>
      <w:r>
        <w:t xml:space="preserve">ТОО «EASTERN HEMISPHERE RESOURSE RECYCLING», юридический адрес: Республика Казахстан, г. Балхаш, Станция-4, участок 4. </w:t>
      </w:r>
    </w:p>
    <w:p w14:paraId="3831E18E" w14:textId="77777777" w:rsidR="00B72ECC" w:rsidRDefault="00B72ECC" w:rsidP="00B72ECC">
      <w:pPr>
        <w:ind w:right="11"/>
      </w:pPr>
      <w:r>
        <w:t xml:space="preserve">Категория предприятия – </w:t>
      </w:r>
      <w:r>
        <w:rPr>
          <w:lang w:val="en-US"/>
        </w:rPr>
        <w:t>I</w:t>
      </w:r>
      <w:r>
        <w:t>, проектная мощность – переработке 50 000 тонн шихты в год (в том числе: свинцовая пыль 15 000 т, прочие медные рудные материалы 20 000 т, кокс 10 000 т, оксид железа 5 000 т)</w:t>
      </w:r>
    </w:p>
    <w:p w14:paraId="6CA6E0D2" w14:textId="77777777" w:rsidR="00B72ECC" w:rsidRDefault="00B72ECC" w:rsidP="00B72ECC">
      <w:pPr>
        <w:ind w:right="11"/>
      </w:pPr>
      <w:r>
        <w:rPr>
          <w:b/>
        </w:rPr>
        <w:t xml:space="preserve">4) краткое описание намечаемой деятельности: строительство цеха по </w:t>
      </w:r>
      <w:r>
        <w:t>переработке 50 000 тонн шихты в год (в том числе: свинцовая пыль 15 000 т, прочие медные рудные материалы 20 000 т, кокс 10 000 т, оксид железа 5 000 т).</w:t>
      </w:r>
    </w:p>
    <w:p w14:paraId="590BC921" w14:textId="77777777" w:rsidR="00B72ECC" w:rsidRDefault="00B72ECC" w:rsidP="00B72ECC">
      <w:pPr>
        <w:ind w:right="11"/>
      </w:pPr>
      <w:r>
        <w:rPr>
          <w:b/>
        </w:rPr>
        <w:t>- объект, необходимый для ее осуществления, его мощность, габариты (площадь занимаемых земель, высота), производительность, физические и технические характеристики, влияющие на воздействия на окружающую среду:</w:t>
      </w:r>
    </w:p>
    <w:p w14:paraId="342FE61C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Площадь участка 2 га. Кадастровый номер земельного участка 09-108-005-644. Проектная мощность – переработке 50 000 тонн шихты в год (в том числе: свинцовая пыль 15 000 т, прочие медные рудные материалы 20 000 т, кокс 10 000 т, оксид железа 5 000 т). Высота трубы 18 м.</w:t>
      </w:r>
    </w:p>
    <w:p w14:paraId="2C9B81F6" w14:textId="77777777" w:rsidR="00B72ECC" w:rsidRDefault="00B72ECC" w:rsidP="00B72ECC">
      <w:pPr>
        <w:ind w:right="11" w:firstLine="709"/>
        <w:rPr>
          <w:b/>
        </w:rPr>
      </w:pPr>
      <w:bookmarkStart w:id="1" w:name="z102"/>
      <w:r>
        <w:rPr>
          <w:b/>
        </w:rPr>
        <w:t>- сведения о производственном процессе, в том числе об ожидаемой производительности предприятия, его потребности в энергии, природных ресурсах, сырье и материалах:</w:t>
      </w:r>
    </w:p>
    <w:bookmarkEnd w:id="1"/>
    <w:p w14:paraId="64D58046" w14:textId="77777777" w:rsidR="00B72ECC" w:rsidRDefault="00B72ECC" w:rsidP="00B72ECC">
      <w:r>
        <w:t>В проекте предусматривается переработка сырья путем смешивания свинцовой п</w:t>
      </w:r>
      <w:r w:rsidRPr="007C207C">
        <w:t>ыли</w:t>
      </w:r>
      <w:r>
        <w:t xml:space="preserve"> и других добавок в определенных пропорциях для достижения необходимых требований по содержанию железа, кремния, кальция и серы, прессование смесей, плавление. Полученный металл поступает в виде готовой продукции на дальнейшую реализацию.</w:t>
      </w:r>
    </w:p>
    <w:p w14:paraId="6DA6E953" w14:textId="77777777" w:rsidR="00B72ECC" w:rsidRDefault="00B72ECC" w:rsidP="00B72ECC">
      <w:pPr>
        <w:rPr>
          <w:shd w:val="clear" w:color="auto" w:fill="FFFFFF"/>
        </w:rPr>
      </w:pPr>
      <w:r>
        <w:rPr>
          <w:shd w:val="clear" w:color="auto" w:fill="FFFFFF"/>
        </w:rPr>
        <w:t>Электроснабжение и промышленное водоснабжение планируется от БРП «Энерго-Сети» ТОО «Казахмыс Дистрибьюшн».</w:t>
      </w:r>
    </w:p>
    <w:p w14:paraId="37520492" w14:textId="77777777" w:rsidR="00B72ECC" w:rsidRDefault="00B72ECC" w:rsidP="00B72ECC">
      <w:r>
        <w:t xml:space="preserve">В качестве исходного сырья используется свинцовая пыль. Исходное сырье и дополнительные материалы доставляется автотранспортом и складируется в склад сырья в виде мешков весом 1 т. Дополнительные материалы: кокс, оксид железа в порошке, кварцевый песок и известняк используются в качестве флюса для образования шлака. </w:t>
      </w:r>
    </w:p>
    <w:p w14:paraId="608632C6" w14:textId="77777777" w:rsidR="00B72ECC" w:rsidRDefault="00B72ECC" w:rsidP="00B72ECC">
      <w:r>
        <w:t>Максимальная производственная мощность предприятия по проекту составляет 50 000 тонн в год.</w:t>
      </w:r>
    </w:p>
    <w:p w14:paraId="1756B8B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В целях безопасного раздельного сбора отходов производства и потребления ТОО «EASTERN HEMISPHERE RESOURSE RECYCLING» оборудует места временного хранения отходов в соответствии с установленными в РК нормативами. </w:t>
      </w:r>
    </w:p>
    <w:p w14:paraId="74F7FAD8" w14:textId="77777777" w:rsidR="00B72ECC" w:rsidRDefault="00B72ECC" w:rsidP="00B72ECC">
      <w:pPr>
        <w:pStyle w:val="Default"/>
        <w:ind w:right="11" w:firstLine="567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Для очистки дымовых газов на печах будет установлена система очистки и десульфурации дымовых газов эффективность очистки дымовых газов от серы 95%, от пылей -98%. </w:t>
      </w:r>
    </w:p>
    <w:p w14:paraId="685F3889" w14:textId="77777777" w:rsidR="00B72ECC" w:rsidRDefault="00B72ECC" w:rsidP="00B72ECC">
      <w:pPr>
        <w:ind w:right="11"/>
      </w:pPr>
      <w:r>
        <w:rPr>
          <w:b/>
        </w:rPr>
        <w:t xml:space="preserve">– примерная площадь земельного участка, необходимого для осуществления намечаемой деятельности: </w:t>
      </w:r>
      <w:r>
        <w:t>Площадь участка 2 га.</w:t>
      </w:r>
    </w:p>
    <w:p w14:paraId="2808DA94" w14:textId="77777777" w:rsidR="00B72ECC" w:rsidRDefault="00B72ECC" w:rsidP="00B72ECC">
      <w:pPr>
        <w:ind w:right="11"/>
        <w:rPr>
          <w:iCs/>
          <w:color w:val="FF0000"/>
        </w:rPr>
      </w:pPr>
      <w:r>
        <w:rPr>
          <w:b/>
        </w:rPr>
        <w:t xml:space="preserve">- краткое описание возможных рациональных вариантов осуществления намечаемой деятельности и обоснование выбранного варианта: </w:t>
      </w:r>
      <w:r>
        <w:t>Альтернативой</w:t>
      </w:r>
      <w:r>
        <w:rPr>
          <w:b/>
        </w:rPr>
        <w:t xml:space="preserve"> </w:t>
      </w:r>
      <w:r>
        <w:t xml:space="preserve">достижения целей указанной намечаемой деятельности и вариантов её осуществления является складирование металлургических отходов в отвалах/хвостохранилищах. </w:t>
      </w:r>
      <w:r>
        <w:rPr>
          <w:iCs/>
        </w:rPr>
        <w:t xml:space="preserve">Увеличение площадей отвалов приведет к увеличению выбросов в атмосферу, загрязнению почв, возможному загрязнению поверхностных и подземных вод. </w:t>
      </w:r>
    </w:p>
    <w:p w14:paraId="76B62E70" w14:textId="77777777" w:rsidR="00B72ECC" w:rsidRDefault="00B72ECC" w:rsidP="00B72ECC">
      <w:pPr>
        <w:ind w:right="11"/>
      </w:pPr>
      <w:r>
        <w:t xml:space="preserve"> Месторасположение предприятия оптимально по следующим показателям: </w:t>
      </w:r>
    </w:p>
    <w:p w14:paraId="4620744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– расположение объекта в промышленной зоне города;</w:t>
      </w:r>
    </w:p>
    <w:p w14:paraId="661894F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– удаленность от водных объектов и жилья; </w:t>
      </w:r>
    </w:p>
    <w:p w14:paraId="5816A549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– возможность подъезда автотранспорта для доставки сырья и прочих материалов; </w:t>
      </w:r>
    </w:p>
    <w:p w14:paraId="77CFC326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– отсутствие в данном районе, памятников архитектуры, медицинских учреждений и т.п. </w:t>
      </w:r>
    </w:p>
    <w:p w14:paraId="787E7CA4" w14:textId="77777777" w:rsidR="00B72ECC" w:rsidRDefault="00B72ECC" w:rsidP="00B72ECC">
      <w:pPr>
        <w:ind w:right="11"/>
        <w:rPr>
          <w:b/>
        </w:rPr>
      </w:pPr>
      <w:r>
        <w:rPr>
          <w:b/>
        </w:rPr>
        <w:t>5)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объекты:</w:t>
      </w:r>
    </w:p>
    <w:p w14:paraId="278098E4" w14:textId="77777777" w:rsidR="00B72ECC" w:rsidRDefault="00B72ECC" w:rsidP="00B72ECC">
      <w:pPr>
        <w:ind w:right="11"/>
      </w:pPr>
      <w:r>
        <w:rPr>
          <w:b/>
        </w:rPr>
        <w:t>1) жизнь и (или) здоровье людей, условия их проживания и деятельности:</w:t>
      </w:r>
      <w:r>
        <w:t xml:space="preserve"> </w:t>
      </w:r>
    </w:p>
    <w:p w14:paraId="0B76194E" w14:textId="77777777" w:rsidR="00B72ECC" w:rsidRDefault="00B72ECC" w:rsidP="00B72ECC">
      <w:pPr>
        <w:ind w:right="11"/>
      </w:pPr>
      <w:r>
        <w:t xml:space="preserve">Трудовая занятость может явиться наиболее ожидаемым социальным воздействием при строительстве цеха. Это связано с тем, что безработица является одной из главных забот населения. Несмотря на то, что уровень безработицы в области не превышает уровня безработицы, сложившейся в республике в целом, имеется большая заинтересованность населения в получении работы на предприятии. Имеющийся уровень безработицы определяет ожидания населения в возможности любого рода трудоустройства, которое может представиться в процессе намечаемой деятельности. </w:t>
      </w:r>
    </w:p>
    <w:p w14:paraId="4CB57AD6" w14:textId="77777777" w:rsidR="00B72ECC" w:rsidRDefault="00B72ECC" w:rsidP="00B72ECC">
      <w:pPr>
        <w:ind w:right="11"/>
      </w:pPr>
      <w:r>
        <w:t xml:space="preserve">При продолжительной работе предприятия обеспечивается непрерывная занятость персонала. </w:t>
      </w:r>
    </w:p>
    <w:p w14:paraId="693631BE" w14:textId="77777777" w:rsidR="00B72ECC" w:rsidRDefault="00B72ECC" w:rsidP="00B72ECC">
      <w:pPr>
        <w:ind w:right="11"/>
      </w:pPr>
      <w:r>
        <w:t>Работа предприятия по утилизации отходов окажет как прямое, так и косвенное положительное воздействие на уровень благосостояния населения, основным показателем которого является величина получаемых доходов.</w:t>
      </w:r>
    </w:p>
    <w:p w14:paraId="5F1F233C" w14:textId="77777777" w:rsidR="00B72ECC" w:rsidRDefault="00B72ECC" w:rsidP="00B72ECC">
      <w:pPr>
        <w:ind w:right="11"/>
        <w:rPr>
          <w:i/>
          <w:iCs/>
        </w:rPr>
      </w:pPr>
      <w:r>
        <w:t xml:space="preserve">В общем объеме роста доходов казахстанского населения при работе предприятия по переработке отходов, вклад будет незначительным. В пространственном масштабе он будет </w:t>
      </w:r>
      <w:r>
        <w:rPr>
          <w:i/>
          <w:iCs/>
        </w:rPr>
        <w:t>местным,</w:t>
      </w:r>
      <w:r>
        <w:t xml:space="preserve"> во временном масштабе –</w:t>
      </w:r>
      <w:r>
        <w:rPr>
          <w:i/>
          <w:iCs/>
        </w:rPr>
        <w:t xml:space="preserve"> постоянного воздействия.</w:t>
      </w:r>
    </w:p>
    <w:p w14:paraId="48978D23" w14:textId="77777777" w:rsidR="00B72ECC" w:rsidRDefault="00B72ECC" w:rsidP="00B72ECC">
      <w:pPr>
        <w:ind w:right="11"/>
      </w:pPr>
      <w:r>
        <w:t>В данном проекте проведен расчет максимальных приземных концентраций в атмосферном воздухе при проведении работ на предприятии, который не выявил какого-либо превышения санитарных норм качества атмосферного воздуха населенных мест. Согласно выше сказанного можно сделать вывод, что деятельность ТОО «EASTERN HEMISPHERE RESOURSE RECYCLING» не окажет вредного воздействия на население города Балхаша.</w:t>
      </w:r>
    </w:p>
    <w:p w14:paraId="790E5778" w14:textId="77777777" w:rsidR="00B72ECC" w:rsidRDefault="00B72ECC" w:rsidP="00B72ECC">
      <w:pPr>
        <w:widowControl w:val="0"/>
        <w:ind w:right="11"/>
      </w:pPr>
      <w:r>
        <w:rPr>
          <w:b/>
        </w:rPr>
        <w:t>2) биоразнообразие (в том числе растительный и животный мир, генетические ресурсы, природные ареалы растений и диких животных, пути миграции диких животных, экосистемы)</w:t>
      </w:r>
      <w:r>
        <w:t xml:space="preserve">: </w:t>
      </w:r>
    </w:p>
    <w:p w14:paraId="363E9C0B" w14:textId="77777777" w:rsidR="00B72ECC" w:rsidRDefault="00B72ECC" w:rsidP="00B72ECC">
      <w:pPr>
        <w:widowControl w:val="0"/>
        <w:ind w:right="11"/>
        <w:rPr>
          <w:color w:val="FF0000"/>
        </w:rPr>
      </w:pPr>
      <w:r>
        <w:t>Деятельность ТОО «EASTERN HEMISPHERE RESOURSE RECYCLING» будет проводиться в промзоне города балхаш на значительном удалении от жилья. В предполагаемом месте осуществления намечаемой деятельности зеленые насаждения вырубке или переносу не подлежат. Растительные ресурсы не используются при проведение рассматриваемой деятельности цеха по переработке свинцовой п</w:t>
      </w:r>
      <w:r w:rsidRPr="007C207C">
        <w:t>ыли</w:t>
      </w:r>
      <w:r>
        <w:t>.</w:t>
      </w:r>
    </w:p>
    <w:p w14:paraId="1AF518CE" w14:textId="77777777" w:rsidR="00B72ECC" w:rsidRDefault="00B72ECC" w:rsidP="00B72ECC">
      <w:pPr>
        <w:ind w:right="11"/>
        <w:rPr>
          <w:iCs/>
        </w:rPr>
      </w:pPr>
      <w:r>
        <w:rPr>
          <w:iCs/>
        </w:rPr>
        <w:t xml:space="preserve">Животный мир использованию и изъятию не подлежит. Предприятие будет работать локально, не затрагивая объекты животного мира, их частей, дериватов, полезных свойств </w:t>
      </w:r>
      <w:r>
        <w:rPr>
          <w:iCs/>
        </w:rPr>
        <w:lastRenderedPageBreak/>
        <w:t>и продуктов жизнедеятельности на уже сложившейся и антропогенно измененной территории.</w:t>
      </w:r>
    </w:p>
    <w:p w14:paraId="47C56343" w14:textId="77777777" w:rsidR="00B72ECC" w:rsidRDefault="00B72ECC" w:rsidP="00B72ECC">
      <w:pPr>
        <w:rPr>
          <w:sz w:val="21"/>
          <w:szCs w:val="21"/>
        </w:rPr>
      </w:pPr>
      <w:r>
        <w:rPr>
          <w:b/>
        </w:rPr>
        <w:t>3) земли (в том числе изъятие земель), почвы (в том числе включая органический состав, эрозию, уплотнение, иные формы деградации)</w:t>
      </w:r>
      <w:r>
        <w:t>: предприятие ТОО «EASTERN HEMISPHERE RESOURSE RECYCLING» цеха по переработке свинцовой п</w:t>
      </w:r>
      <w:r w:rsidRPr="007C207C">
        <w:t>ыли</w:t>
      </w:r>
      <w:r>
        <w:t xml:space="preserve"> расположено на участке населенного пункта (города) в промзоне. Площадь участка 2 га. Категория земель – земли населенных пунктов (городов, поселков, сельских населенных пунктов). Целевое назначение участка – строительство свинцового завода. Воздействие при работе предприятия на земельные ресурсы ожидается низкой значимости.</w:t>
      </w:r>
    </w:p>
    <w:p w14:paraId="7A7DE5AA" w14:textId="77777777" w:rsidR="00B72ECC" w:rsidRDefault="00B72ECC" w:rsidP="00B72ECC">
      <w:pPr>
        <w:autoSpaceDE w:val="0"/>
        <w:autoSpaceDN w:val="0"/>
        <w:adjustRightInd w:val="0"/>
        <w:ind w:right="11"/>
      </w:pPr>
      <w:r>
        <w:rPr>
          <w:b/>
        </w:rPr>
        <w:t>4) воды (в том числе гидроморфологические изменения, количество и качество вод)</w:t>
      </w:r>
      <w:r>
        <w:t xml:space="preserve">: Питьевое водоснабжение на промышленной площадке предприятия – привозное. </w:t>
      </w:r>
    </w:p>
    <w:p w14:paraId="4AE0B347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На производственные нужды вода используется в пылегазоочистном оборудовании и охлаждающем контуре. Вода испаряется и по мере необходимости добавляется. Вода доставляется по трубопроводу по договору со сторонней организацией.</w:t>
      </w:r>
    </w:p>
    <w:p w14:paraId="294A82D6" w14:textId="77777777" w:rsidR="00B72ECC" w:rsidRDefault="00B72ECC" w:rsidP="00B72ECC">
      <w:pPr>
        <w:ind w:right="11"/>
      </w:pPr>
      <w:r>
        <w:t>Сброс сточных вод от хозяйственно-бытовых нужд предусмотрен в оборудованный септик с последующим вывозом по договору на специализированное предприятие.</w:t>
      </w:r>
    </w:p>
    <w:p w14:paraId="2A8A0FA1" w14:textId="77777777" w:rsidR="00B72ECC" w:rsidRDefault="00B72ECC" w:rsidP="00B72ECC">
      <w:pPr>
        <w:ind w:right="11"/>
      </w:pPr>
      <w:r>
        <w:t>Воздействие на водные ресурсы при работе предприятия ожидается низкой значимости.</w:t>
      </w:r>
    </w:p>
    <w:p w14:paraId="0D865CB2" w14:textId="77777777" w:rsidR="00B72ECC" w:rsidRDefault="00B72ECC" w:rsidP="00B72ECC">
      <w:pPr>
        <w:ind w:right="11"/>
      </w:pPr>
      <w:r>
        <w:rPr>
          <w:b/>
        </w:rPr>
        <w:t>5) атмосферный воздух (в том числе риски нарушения экологических нормативов его качества, целевых показателей качества, а при их отсутствии – ориентировочно безопасных уровней воздействия на него)</w:t>
      </w:r>
      <w:r>
        <w:t xml:space="preserve">: Основным фактором неблагоприятного воздействия на окружающую среду, в ходе осуществления намечаемой деятельности, могут являться выбросы в атмосферу разнообразных загрязняющих веществ, которые прямо или косвенно могут влиять практически на все компоненты окружающей среды – почву, атмосферу, гидросферу, биоту, социальные условия. </w:t>
      </w:r>
    </w:p>
    <w:p w14:paraId="769EDDE5" w14:textId="77777777" w:rsidR="00B72ECC" w:rsidRDefault="00B72ECC" w:rsidP="00B72ECC">
      <w:pPr>
        <w:ind w:right="11"/>
      </w:pPr>
      <w:r>
        <w:rPr>
          <w:lang w:eastAsia="ru-RU"/>
        </w:rPr>
        <w:t xml:space="preserve">Для очистки дымовых газов </w:t>
      </w:r>
      <w:r>
        <w:t>предприятие устанавливает на комплексную систему очистки.</w:t>
      </w:r>
    </w:p>
    <w:p w14:paraId="47B39419" w14:textId="77777777" w:rsidR="00B72ECC" w:rsidRDefault="00B72ECC" w:rsidP="00B72ECC">
      <w:pPr>
        <w:ind w:right="11"/>
      </w:pPr>
      <w:r>
        <w:t>В целом воздействие на атмосферный воздух при проведении работ оценивается как низкой значимости. Риски нарушения экологических нормативов качества атмосферного воздуха минимальны.</w:t>
      </w:r>
    </w:p>
    <w:p w14:paraId="4F45714D" w14:textId="77777777" w:rsidR="00B72ECC" w:rsidRDefault="00B72ECC" w:rsidP="00B72ECC">
      <w:pPr>
        <w:ind w:right="11"/>
      </w:pPr>
      <w:r>
        <w:rPr>
          <w:b/>
        </w:rPr>
        <w:t>6) сопротивляемость к изменению климата экологических и социально-экономических систем</w:t>
      </w:r>
      <w:r>
        <w:t>: Изменение климата, района расположения объектов намечаемой деятельности, деградации его экологических и социально-экономических систем не прогнозируется.</w:t>
      </w:r>
    </w:p>
    <w:p w14:paraId="3618783B" w14:textId="77777777" w:rsidR="00B72ECC" w:rsidRDefault="00B72ECC" w:rsidP="00B72ECC">
      <w:pPr>
        <w:ind w:right="11"/>
      </w:pPr>
      <w:r>
        <w:rPr>
          <w:b/>
        </w:rPr>
        <w:t>7) материальные активы, объекты историко-культурного наследия (в том числе архитектурные и археологические), ландшафты</w:t>
      </w:r>
      <w:r>
        <w:t>: предприятие расположено по адресу г. Балхаш, Станция 4, уч.4. Этот участок находится в промышленной зоне города Балхаша. Территория участка огорожена забором. Поверхность участка асфальтирована/бетонирована. Расстояние от границ земельного участка до ближайшей селитебной зоны составляет 1</w:t>
      </w:r>
      <w:r w:rsidRPr="007C207C">
        <w:t>,6</w:t>
      </w:r>
      <w:r>
        <w:t xml:space="preserve"> км. В районе размещения объекта отсутствуют заповедники, памятники архитектуры, санитарно-профилактические учреждения, зоны отдыха и другие природоохранные объекты.</w:t>
      </w:r>
    </w:p>
    <w:p w14:paraId="63C9406E" w14:textId="77777777" w:rsidR="00B72ECC" w:rsidRDefault="00B72ECC" w:rsidP="00B72ECC">
      <w:pPr>
        <w:ind w:right="11"/>
      </w:pPr>
      <w:r>
        <w:rPr>
          <w:b/>
        </w:rPr>
        <w:t>8) взаимодействие указанных объектов</w:t>
      </w:r>
      <w:r>
        <w:t>: не предусматривается.</w:t>
      </w:r>
    </w:p>
    <w:p w14:paraId="3AB9A35D" w14:textId="77777777" w:rsidR="00B72ECC" w:rsidRDefault="00B72ECC" w:rsidP="00B72ECC">
      <w:pPr>
        <w:ind w:right="11"/>
        <w:rPr>
          <w:b/>
        </w:rPr>
      </w:pPr>
      <w:r>
        <w:rPr>
          <w:b/>
        </w:rPr>
        <w:t>9)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деятельности:</w:t>
      </w:r>
    </w:p>
    <w:p w14:paraId="7EBCF3BC" w14:textId="77777777" w:rsidR="00B72ECC" w:rsidRDefault="00B72ECC" w:rsidP="00B72ECC">
      <w:pPr>
        <w:ind w:right="11"/>
      </w:pPr>
      <w:r>
        <w:rPr>
          <w:b/>
        </w:rPr>
        <w:t>Атмосфера.</w:t>
      </w:r>
      <w:r>
        <w:t xml:space="preserve"> Воздействие на атмосферный воздух предусматривается в 2026-2035 гг. Всего, в составе производственных объектов, согласно настоящего отчета, будет 3 источников выбросов вредных веществ в атмосферу, в том числе 2 неорганизованных, 1 организованный.</w:t>
      </w:r>
    </w:p>
    <w:p w14:paraId="31DF620B" w14:textId="77777777" w:rsidR="00B72ECC" w:rsidRDefault="00B72ECC" w:rsidP="00B72ECC">
      <w:pPr>
        <w:ind w:right="11"/>
        <w:rPr>
          <w:color w:val="FF0000"/>
        </w:rPr>
      </w:pPr>
      <w:r>
        <w:t>Согласно расчетам, валовый выброс загрязняющих веществ составит</w:t>
      </w:r>
      <w:r>
        <w:rPr>
          <w:color w:val="FF0000"/>
        </w:rPr>
        <w:t>:</w:t>
      </w:r>
    </w:p>
    <w:p w14:paraId="61C10574" w14:textId="77777777" w:rsidR="00B72ECC" w:rsidRDefault="00B72ECC" w:rsidP="00B72ECC">
      <w:pPr>
        <w:ind w:right="11"/>
        <w:rPr>
          <w:color w:val="FF0000"/>
        </w:rPr>
      </w:pPr>
    </w:p>
    <w:p w14:paraId="44FB1B97" w14:textId="77777777" w:rsidR="00B72ECC" w:rsidRDefault="00B72ECC" w:rsidP="00B72ECC">
      <w:pPr>
        <w:ind w:right="11" w:firstLine="0"/>
        <w:rPr>
          <w:b/>
        </w:rPr>
      </w:pPr>
      <w:r>
        <w:rPr>
          <w:b/>
        </w:rPr>
        <w:t>Предельные качественные показатели эмиссий в атмосферу на 2026 год на период строительства</w:t>
      </w:r>
    </w:p>
    <w:tbl>
      <w:tblPr>
        <w:tblW w:w="9641" w:type="dxa"/>
        <w:tblInd w:w="-1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0"/>
        <w:gridCol w:w="4038"/>
        <w:gridCol w:w="2268"/>
        <w:gridCol w:w="2545"/>
      </w:tblGrid>
      <w:tr w:rsidR="00B72ECC" w14:paraId="4AD12401" w14:textId="77777777" w:rsidTr="00D02BCF">
        <w:trPr>
          <w:trHeight w:val="208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E51A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6EB5A0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 а и м е н о в а н и 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3AAC0B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Выброс вещества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E6F1A6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Выброс вещества</w:t>
            </w:r>
          </w:p>
        </w:tc>
      </w:tr>
      <w:tr w:rsidR="00B72ECC" w14:paraId="6E276B23" w14:textId="77777777" w:rsidTr="00D02BCF">
        <w:trPr>
          <w:trHeight w:val="222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F04C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6BB3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загрязняющего вещества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8983A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учетом очистки, г/с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4B6D9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учетом очистки, т/год</w:t>
            </w:r>
          </w:p>
        </w:tc>
      </w:tr>
      <w:tr w:rsidR="00B72ECC" w14:paraId="012DF207" w14:textId="77777777" w:rsidTr="00D02BCF">
        <w:trPr>
          <w:trHeight w:val="222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6026A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A18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BBB9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4EA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72ECC" w14:paraId="65232382" w14:textId="77777777" w:rsidTr="00D02BCF">
        <w:trPr>
          <w:trHeight w:val="208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AAA12D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0123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F622C0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Железо (II, III) оксиды (в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FF82B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0.013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0049FC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</w:t>
            </w:r>
          </w:p>
        </w:tc>
      </w:tr>
      <w:tr w:rsidR="00B72ECC" w14:paraId="0C6B6A68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61FB3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0143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AD7F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Марганец и его соединения 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BF293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5D50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</w:tr>
      <w:tr w:rsidR="00B72ECC" w14:paraId="44E7F2B8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DD60D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0301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6206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Азота (IV) диоксид (Азота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26DF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0.155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0E116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0.0097</w:t>
            </w:r>
          </w:p>
        </w:tc>
      </w:tr>
      <w:tr w:rsidR="00B72ECC" w14:paraId="1BF50EA5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5752A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A103A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диоксид) (4)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D792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EBA11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72ECC" w14:paraId="24A36E74" w14:textId="77777777" w:rsidTr="00D02BCF">
        <w:trPr>
          <w:trHeight w:val="222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F9C1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0337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5326F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Углерод оксид (Окись углерода,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BD0EA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0.013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A776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</w:tr>
      <w:tr w:rsidR="00B72ECC" w14:paraId="387EB034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12F49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0342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FC08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Фтористые газообразные соединения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935E3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0.0009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50648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0.0026</w:t>
            </w:r>
          </w:p>
        </w:tc>
      </w:tr>
      <w:tr w:rsidR="00B72ECC" w14:paraId="17B2970F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A8FA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5246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/в пересчете на фтор/ (617)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24249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5AD3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72ECC" w14:paraId="690E0593" w14:textId="77777777" w:rsidTr="00D02BCF">
        <w:trPr>
          <w:trHeight w:val="222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59D4E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0344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922B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Фториды неорганические плохо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6ACC9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F8C1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0.0028</w:t>
            </w:r>
          </w:p>
        </w:tc>
      </w:tr>
      <w:tr w:rsidR="00B72ECC" w14:paraId="606B2497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8D39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9ECA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растворимые 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56E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A910A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72ECC" w14:paraId="0FA5B6EF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7ADB8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0616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01ECB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Диметилбензол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A3F5D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0.00052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C906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0.3712</w:t>
            </w:r>
          </w:p>
        </w:tc>
      </w:tr>
      <w:tr w:rsidR="00B72ECC" w14:paraId="19CFE43A" w14:textId="77777777" w:rsidTr="00D02BCF">
        <w:trPr>
          <w:trHeight w:val="222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7BACD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2752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62B5B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Уайт-спирит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169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0.00052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10168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0.3712</w:t>
            </w:r>
          </w:p>
        </w:tc>
      </w:tr>
      <w:tr w:rsidR="00B72ECC" w14:paraId="65EA5B9A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7338B2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2902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2E44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Взвешенные частицы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C2293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0.0004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756D1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0.272</w:t>
            </w:r>
          </w:p>
        </w:tc>
      </w:tr>
      <w:tr w:rsidR="00B72ECC" w14:paraId="10C46A25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0E51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2908</w:t>
            </w: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71E6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7361B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0.0652</w:t>
            </w: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382F9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0.0365</w:t>
            </w:r>
          </w:p>
        </w:tc>
      </w:tr>
      <w:tr w:rsidR="00B72ECC" w14:paraId="23A50212" w14:textId="77777777" w:rsidTr="00D02BCF">
        <w:trPr>
          <w:trHeight w:val="208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8BF31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BAC0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двуокись кремния в %: 70-20 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300E6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66387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72ECC" w14:paraId="7B29B07C" w14:textId="77777777" w:rsidTr="00D02BCF">
        <w:trPr>
          <w:trHeight w:val="208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1FB8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68BA5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 Е Г О :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7FC74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0.25054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BADE" w14:textId="77777777" w:rsidR="00B72ECC" w:rsidRDefault="00B72ECC" w:rsidP="00D02BC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1.144</w:t>
            </w:r>
          </w:p>
        </w:tc>
      </w:tr>
    </w:tbl>
    <w:p w14:paraId="09647D16" w14:textId="77777777" w:rsidR="00B72ECC" w:rsidRDefault="00B72ECC" w:rsidP="00B72ECC">
      <w:pPr>
        <w:ind w:right="11" w:firstLine="0"/>
        <w:rPr>
          <w:rFonts w:eastAsia="TimesNewRomanPSMT"/>
        </w:rPr>
      </w:pPr>
    </w:p>
    <w:p w14:paraId="6F1F682A" w14:textId="77777777" w:rsidR="00B72ECC" w:rsidRDefault="00B72ECC" w:rsidP="00B72ECC">
      <w:pPr>
        <w:ind w:right="11"/>
      </w:pPr>
      <w:r>
        <w:t>В проекте проведен расчет рассеивания загрязняющих веществ в приземном слое атмосферного воздуха. Расчеты рассеивания не зафиксировали превышения концентраций загрязняющих веществ ПДК населенных мест ни по одному из контролируемых веществ.</w:t>
      </w:r>
    </w:p>
    <w:p w14:paraId="22EC15C9" w14:textId="77777777" w:rsidR="00B72ECC" w:rsidRDefault="00B72ECC" w:rsidP="00B72ECC">
      <w:pPr>
        <w:autoSpaceDE w:val="0"/>
        <w:autoSpaceDN w:val="0"/>
        <w:adjustRightInd w:val="0"/>
        <w:ind w:right="11"/>
      </w:pPr>
      <w:r>
        <w:rPr>
          <w:b/>
        </w:rPr>
        <w:t>Водные ресурсы.</w:t>
      </w:r>
      <w:r>
        <w:t xml:space="preserve"> Питьевое и производственное водоснабжение на промышленной площадке предприятия осуществляется за счет привозной воды. Вода хранится на площадке в емкостях, в достаточном количестве, соответствующим нуждам производства.</w:t>
      </w:r>
    </w:p>
    <w:p w14:paraId="560C83AE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На производственные нужды вода используется для охлаждения шлаков, в ПГО - для охлаждения газов.</w:t>
      </w:r>
    </w:p>
    <w:p w14:paraId="392484E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Нормы водопотребления приняты согласно строительным нормам и правилам (СНиП РК 4.01-41-2006), типовым проектам, технологическим заданиям и составляют: </w:t>
      </w:r>
    </w:p>
    <w:p w14:paraId="490A56F9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- на хозяйственно-питьевые нужды трудящихся – 25 л/смену на одного человека; душ  - 100 л/смену на одного человека.</w:t>
      </w:r>
    </w:p>
    <w:p w14:paraId="2CB760E1" w14:textId="77777777" w:rsidR="00B72ECC" w:rsidRDefault="00B72ECC" w:rsidP="00B72ECC">
      <w:pPr>
        <w:autoSpaceDE w:val="0"/>
        <w:autoSpaceDN w:val="0"/>
        <w:adjustRightInd w:val="0"/>
        <w:ind w:right="11"/>
      </w:pPr>
    </w:p>
    <w:p w14:paraId="120C6A16" w14:textId="77777777" w:rsidR="00B72ECC" w:rsidRDefault="00B72ECC" w:rsidP="00B72ECC">
      <w:pPr>
        <w:autoSpaceDE w:val="0"/>
        <w:autoSpaceDN w:val="0"/>
        <w:adjustRightInd w:val="0"/>
        <w:ind w:right="11"/>
      </w:pPr>
      <w:r>
        <w:rPr>
          <w:b/>
          <w:bCs/>
          <w:i/>
          <w:iCs/>
        </w:rPr>
        <w:t xml:space="preserve">Водопотребление. </w:t>
      </w:r>
    </w:p>
    <w:p w14:paraId="014E9960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Нормы водопотребления приняты согласно строительным нормам и правилам (СНиП РК 4.01-41-2006), типовым проектам, технологическим заданиям и составляют: </w:t>
      </w:r>
    </w:p>
    <w:p w14:paraId="3F5EA103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- на хозяйственно-питьевые нужды трудящихся – 25 л/смену на одного человека; душ  - 100 л/смену на одного человека. Итого 125 л/смену на одного человека.</w:t>
      </w:r>
    </w:p>
    <w:p w14:paraId="2C53BF38" w14:textId="77777777" w:rsidR="00B72ECC" w:rsidRDefault="00B72ECC" w:rsidP="00B72ECC">
      <w:pPr>
        <w:autoSpaceDE w:val="0"/>
        <w:autoSpaceDN w:val="0"/>
        <w:adjustRightInd w:val="0"/>
        <w:ind w:right="11"/>
        <w:rPr>
          <w:b/>
        </w:rPr>
      </w:pPr>
      <w:r>
        <w:rPr>
          <w:b/>
        </w:rPr>
        <w:t>На период строительства</w:t>
      </w:r>
    </w:p>
    <w:p w14:paraId="23DB7F18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численность персонала составит – 58 человек. Таким образом, норматив водопотребления: М = ((125*58)/1000)*90 = 652,5 м</w:t>
      </w:r>
      <w:r>
        <w:rPr>
          <w:vertAlign w:val="superscript"/>
        </w:rPr>
        <w:t>3</w:t>
      </w:r>
      <w:r>
        <w:t>/период или 7,25 м</w:t>
      </w:r>
      <w:r>
        <w:rPr>
          <w:vertAlign w:val="superscript"/>
        </w:rPr>
        <w:t>3</w:t>
      </w:r>
      <w:r>
        <w:t xml:space="preserve">/сут. </w:t>
      </w:r>
    </w:p>
    <w:p w14:paraId="36A77497" w14:textId="77777777" w:rsidR="00B72ECC" w:rsidRDefault="00B72ECC" w:rsidP="00B72ECC">
      <w:pPr>
        <w:autoSpaceDE w:val="0"/>
        <w:autoSpaceDN w:val="0"/>
        <w:adjustRightInd w:val="0"/>
        <w:ind w:right="11"/>
        <w:rPr>
          <w:color w:val="FF0000"/>
        </w:rPr>
      </w:pPr>
      <w:r>
        <w:t>На производственные нужды 45 м</w:t>
      </w:r>
      <w:r>
        <w:rPr>
          <w:vertAlign w:val="superscript"/>
        </w:rPr>
        <w:t>3</w:t>
      </w:r>
      <w:r>
        <w:t>/период или 0,5 м</w:t>
      </w:r>
      <w:r>
        <w:rPr>
          <w:vertAlign w:val="superscript"/>
        </w:rPr>
        <w:t>3</w:t>
      </w:r>
      <w:r>
        <w:t>/сут.</w:t>
      </w:r>
    </w:p>
    <w:p w14:paraId="51309986" w14:textId="77777777" w:rsidR="00B72ECC" w:rsidRDefault="00B72ECC" w:rsidP="00B72ECC">
      <w:pPr>
        <w:autoSpaceDE w:val="0"/>
        <w:autoSpaceDN w:val="0"/>
        <w:adjustRightInd w:val="0"/>
        <w:ind w:right="11"/>
      </w:pPr>
      <w:r>
        <w:rPr>
          <w:b/>
          <w:bCs/>
          <w:i/>
          <w:iCs/>
        </w:rPr>
        <w:t xml:space="preserve">Водоотведение. </w:t>
      </w:r>
    </w:p>
    <w:p w14:paraId="507E8D42" w14:textId="77777777" w:rsidR="00B72ECC" w:rsidRDefault="00B72ECC" w:rsidP="00B72ECC">
      <w:pPr>
        <w:autoSpaceDE w:val="0"/>
        <w:autoSpaceDN w:val="0"/>
        <w:adjustRightInd w:val="0"/>
        <w:ind w:right="11"/>
        <w:rPr>
          <w:color w:val="FF0000"/>
        </w:rPr>
      </w:pPr>
      <w:r>
        <w:t>Объем водоотведения хозяйственно-бытовых сточных вод на период строительства составит – 7,25 м</w:t>
      </w:r>
      <w:r>
        <w:rPr>
          <w:vertAlign w:val="superscript"/>
        </w:rPr>
        <w:t>3</w:t>
      </w:r>
      <w:r>
        <w:t>/сут, 652,5 м</w:t>
      </w:r>
      <w:r>
        <w:rPr>
          <w:vertAlign w:val="superscript"/>
        </w:rPr>
        <w:t>3</w:t>
      </w:r>
      <w:r>
        <w:t xml:space="preserve">/период. </w:t>
      </w:r>
    </w:p>
    <w:p w14:paraId="21FE062E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 xml:space="preserve">Вода на технологические нужды оборотная. Водоотведение не предусматривается проектом. </w:t>
      </w:r>
    </w:p>
    <w:p w14:paraId="293FC716" w14:textId="77777777" w:rsidR="00B72ECC" w:rsidRDefault="00B72ECC" w:rsidP="00B72ECC">
      <w:pPr>
        <w:autoSpaceDE w:val="0"/>
        <w:autoSpaceDN w:val="0"/>
        <w:adjustRightInd w:val="0"/>
        <w:ind w:right="11"/>
      </w:pPr>
      <w:r>
        <w:t>Сбросы промышленных и хозбытовых стоков на рельеф местности и в поверхностные водоемы отсутствуют.</w:t>
      </w:r>
    </w:p>
    <w:p w14:paraId="0EC56F90" w14:textId="77777777" w:rsidR="00B72ECC" w:rsidRDefault="00B72ECC" w:rsidP="00B72ECC">
      <w:pPr>
        <w:ind w:right="11"/>
      </w:pPr>
      <w:r>
        <w:rPr>
          <w:b/>
        </w:rPr>
        <w:t>Физические факторы воздействия.</w:t>
      </w:r>
      <w:r>
        <w:t xml:space="preserve"> Предельно допустимые уровни звукового, вибрационного, электромагнитного воздействия приведены в разделе 8.5.</w:t>
      </w:r>
    </w:p>
    <w:p w14:paraId="47558F40" w14:textId="77777777" w:rsidR="00B72ECC" w:rsidRDefault="00B72ECC" w:rsidP="00B72ECC">
      <w:pPr>
        <w:ind w:right="11"/>
      </w:pPr>
      <w:r>
        <w:rPr>
          <w:b/>
        </w:rPr>
        <w:t>Отходы производства и потребления.</w:t>
      </w:r>
      <w:r>
        <w:t xml:space="preserve"> </w:t>
      </w:r>
      <w:bookmarkStart w:id="2" w:name="z115"/>
    </w:p>
    <w:p w14:paraId="38655CF9" w14:textId="77777777" w:rsidR="00B72ECC" w:rsidRDefault="00B72ECC" w:rsidP="00B72ECC">
      <w:pPr>
        <w:ind w:right="11"/>
      </w:pPr>
      <w:r>
        <w:lastRenderedPageBreak/>
        <w:t>В период строительства образуются 5 видов отходов: Твердые бытовые отходы, Лом черных металлов, строительные отходы, ветошь промасленная, огарки электродов.</w:t>
      </w:r>
    </w:p>
    <w:p w14:paraId="23AC8451" w14:textId="77777777" w:rsidR="00B72ECC" w:rsidRDefault="00B72ECC" w:rsidP="00B72ECC">
      <w:pPr>
        <w:ind w:right="11"/>
      </w:pPr>
      <w:r>
        <w:t xml:space="preserve">В процессе работы и жизнедеятельности персонала предприятия будут образовываться 6 вида отходов: </w:t>
      </w:r>
    </w:p>
    <w:p w14:paraId="2C5CD252" w14:textId="77777777" w:rsidR="00B72ECC" w:rsidRDefault="00B72ECC" w:rsidP="00B72ECC">
      <w:pPr>
        <w:ind w:right="11"/>
      </w:pPr>
      <w:r>
        <w:t>Твердые бытовые отходы, Лом черных металлов, шлак, отходы футеровки, ветошь промасленная, пыль аспирационная.</w:t>
      </w:r>
    </w:p>
    <w:p w14:paraId="7FFD64C8" w14:textId="77777777" w:rsidR="00B72ECC" w:rsidRDefault="00B72ECC" w:rsidP="00B72ECC">
      <w:pPr>
        <w:ind w:right="11"/>
        <w:rPr>
          <w:color w:val="FF0000"/>
        </w:rPr>
      </w:pPr>
    </w:p>
    <w:p w14:paraId="37105A6C" w14:textId="77777777" w:rsidR="00B72ECC" w:rsidRDefault="00B72ECC" w:rsidP="00B72ECC">
      <w:pPr>
        <w:ind w:right="11" w:firstLine="0"/>
        <w:rPr>
          <w:rFonts w:eastAsia="SimSun"/>
          <w:b/>
        </w:rPr>
      </w:pPr>
      <w:r>
        <w:rPr>
          <w:rFonts w:eastAsia="SimSun"/>
          <w:b/>
          <w:lang w:val="kk-KZ"/>
        </w:rPr>
        <w:t>Н</w:t>
      </w:r>
      <w:r>
        <w:rPr>
          <w:rFonts w:eastAsia="SimSun"/>
          <w:b/>
        </w:rPr>
        <w:t>а преиод строительства</w:t>
      </w:r>
    </w:p>
    <w:tbl>
      <w:tblPr>
        <w:tblW w:w="9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2268"/>
        <w:gridCol w:w="2693"/>
        <w:gridCol w:w="3974"/>
      </w:tblGrid>
      <w:tr w:rsidR="00B72ECC" w14:paraId="19B9FABF" w14:textId="77777777" w:rsidTr="00D02BCF">
        <w:trPr>
          <w:trHeight w:val="57"/>
          <w:jc w:val="center"/>
        </w:trPr>
        <w:tc>
          <w:tcPr>
            <w:tcW w:w="433" w:type="dxa"/>
            <w:vAlign w:val="center"/>
          </w:tcPr>
          <w:p w14:paraId="0969AE30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№</w:t>
            </w:r>
          </w:p>
        </w:tc>
        <w:tc>
          <w:tcPr>
            <w:tcW w:w="2268" w:type="dxa"/>
            <w:vAlign w:val="center"/>
          </w:tcPr>
          <w:p w14:paraId="364C2FD2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Наименование отходов</w:t>
            </w:r>
          </w:p>
        </w:tc>
        <w:tc>
          <w:tcPr>
            <w:tcW w:w="2693" w:type="dxa"/>
            <w:vAlign w:val="center"/>
          </w:tcPr>
          <w:p w14:paraId="23D3509A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Агрегатное состояние</w:t>
            </w:r>
          </w:p>
        </w:tc>
        <w:tc>
          <w:tcPr>
            <w:tcW w:w="3974" w:type="dxa"/>
            <w:vAlign w:val="center"/>
          </w:tcPr>
          <w:p w14:paraId="7CC7D818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Процесс образования отходов</w:t>
            </w:r>
          </w:p>
        </w:tc>
      </w:tr>
      <w:tr w:rsidR="00B72ECC" w14:paraId="0FD66A8E" w14:textId="77777777" w:rsidTr="00D02BCF">
        <w:trPr>
          <w:trHeight w:val="40"/>
          <w:jc w:val="center"/>
        </w:trPr>
        <w:tc>
          <w:tcPr>
            <w:tcW w:w="433" w:type="dxa"/>
            <w:vAlign w:val="center"/>
          </w:tcPr>
          <w:p w14:paraId="0ED525C4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2168268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ТБО</w:t>
            </w:r>
          </w:p>
        </w:tc>
        <w:tc>
          <w:tcPr>
            <w:tcW w:w="2693" w:type="dxa"/>
            <w:vAlign w:val="center"/>
          </w:tcPr>
          <w:p w14:paraId="54959E15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  <w:lang w:val="en-US"/>
              </w:rPr>
            </w:pPr>
            <w:r>
              <w:rPr>
                <w:rFonts w:eastAsia="SimSun"/>
                <w:sz w:val="20"/>
              </w:rPr>
              <w:t>Твердые, нера</w:t>
            </w:r>
            <w:r>
              <w:rPr>
                <w:rFonts w:eastAsia="SimSun"/>
                <w:sz w:val="20"/>
                <w:lang w:val="en-US"/>
              </w:rPr>
              <w:t>створимые</w:t>
            </w:r>
          </w:p>
        </w:tc>
        <w:tc>
          <w:tcPr>
            <w:tcW w:w="3974" w:type="dxa"/>
            <w:vAlign w:val="center"/>
          </w:tcPr>
          <w:p w14:paraId="0ADE5E5A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Жизнедеятельность персонала</w:t>
            </w:r>
          </w:p>
        </w:tc>
      </w:tr>
      <w:tr w:rsidR="00B72ECC" w14:paraId="18A1224B" w14:textId="77777777" w:rsidTr="00D02BCF">
        <w:trPr>
          <w:trHeight w:val="191"/>
          <w:jc w:val="center"/>
        </w:trPr>
        <w:tc>
          <w:tcPr>
            <w:tcW w:w="433" w:type="dxa"/>
            <w:vAlign w:val="center"/>
          </w:tcPr>
          <w:p w14:paraId="2FC2847B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546133AE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Черные металлы</w:t>
            </w:r>
          </w:p>
        </w:tc>
        <w:tc>
          <w:tcPr>
            <w:tcW w:w="2693" w:type="dxa"/>
            <w:vAlign w:val="center"/>
          </w:tcPr>
          <w:p w14:paraId="3008819D" w14:textId="77777777" w:rsidR="00B72ECC" w:rsidRDefault="00B72ECC" w:rsidP="00D02BCF">
            <w:pPr>
              <w:ind w:right="11" w:firstLine="0"/>
              <w:jc w:val="center"/>
            </w:pPr>
            <w:r>
              <w:rPr>
                <w:rFonts w:eastAsia="SimSun"/>
                <w:sz w:val="20"/>
                <w:lang w:val="en-US"/>
              </w:rPr>
              <w:t>Твердые, нерастворимые</w:t>
            </w:r>
          </w:p>
        </w:tc>
        <w:tc>
          <w:tcPr>
            <w:tcW w:w="3974" w:type="dxa"/>
            <w:vAlign w:val="center"/>
          </w:tcPr>
          <w:p w14:paraId="516130FC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sz w:val="20"/>
                <w:szCs w:val="20"/>
              </w:rPr>
              <w:t>Строительство цеха</w:t>
            </w:r>
          </w:p>
        </w:tc>
      </w:tr>
      <w:tr w:rsidR="00B72ECC" w14:paraId="1406F88F" w14:textId="77777777" w:rsidTr="00D02BCF">
        <w:trPr>
          <w:trHeight w:val="191"/>
          <w:jc w:val="center"/>
        </w:trPr>
        <w:tc>
          <w:tcPr>
            <w:tcW w:w="433" w:type="dxa"/>
            <w:vAlign w:val="center"/>
          </w:tcPr>
          <w:p w14:paraId="78AD5C8D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DC48E1A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Ветошь промасленная</w:t>
            </w:r>
          </w:p>
        </w:tc>
        <w:tc>
          <w:tcPr>
            <w:tcW w:w="2693" w:type="dxa"/>
            <w:vAlign w:val="center"/>
          </w:tcPr>
          <w:p w14:paraId="688C3F1A" w14:textId="77777777" w:rsidR="00B72ECC" w:rsidRDefault="00B72ECC" w:rsidP="00D02BCF">
            <w:pPr>
              <w:ind w:right="11" w:firstLine="0"/>
              <w:jc w:val="center"/>
            </w:pPr>
            <w:r>
              <w:rPr>
                <w:rFonts w:eastAsia="SimSun"/>
                <w:sz w:val="20"/>
                <w:lang w:val="en-US"/>
              </w:rPr>
              <w:t>Твердые, нерастворимые</w:t>
            </w:r>
          </w:p>
        </w:tc>
        <w:tc>
          <w:tcPr>
            <w:tcW w:w="3974" w:type="dxa"/>
            <w:vAlign w:val="center"/>
          </w:tcPr>
          <w:p w14:paraId="675DC978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цеха</w:t>
            </w:r>
          </w:p>
        </w:tc>
      </w:tr>
      <w:tr w:rsidR="00B72ECC" w14:paraId="472A81E6" w14:textId="77777777" w:rsidTr="00D02BCF">
        <w:trPr>
          <w:trHeight w:val="191"/>
          <w:jc w:val="center"/>
        </w:trPr>
        <w:tc>
          <w:tcPr>
            <w:tcW w:w="433" w:type="dxa"/>
            <w:vAlign w:val="center"/>
          </w:tcPr>
          <w:p w14:paraId="6A7A3201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6CDD4912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Строительные отходы</w:t>
            </w:r>
          </w:p>
        </w:tc>
        <w:tc>
          <w:tcPr>
            <w:tcW w:w="2693" w:type="dxa"/>
          </w:tcPr>
          <w:p w14:paraId="00492949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  <w:lang w:val="en-US"/>
              </w:rPr>
            </w:pPr>
            <w:r>
              <w:rPr>
                <w:rFonts w:eastAsia="SimSun"/>
                <w:sz w:val="20"/>
                <w:lang w:val="en-US"/>
              </w:rPr>
              <w:t>Твердые, нерастворимые</w:t>
            </w:r>
          </w:p>
        </w:tc>
        <w:tc>
          <w:tcPr>
            <w:tcW w:w="3974" w:type="dxa"/>
            <w:vAlign w:val="center"/>
          </w:tcPr>
          <w:p w14:paraId="11C17ECF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цеха</w:t>
            </w:r>
          </w:p>
        </w:tc>
      </w:tr>
      <w:tr w:rsidR="00B72ECC" w14:paraId="7C4A0032" w14:textId="77777777" w:rsidTr="00D02BCF">
        <w:trPr>
          <w:trHeight w:val="191"/>
          <w:jc w:val="center"/>
        </w:trPr>
        <w:tc>
          <w:tcPr>
            <w:tcW w:w="433" w:type="dxa"/>
            <w:vAlign w:val="center"/>
          </w:tcPr>
          <w:p w14:paraId="44C62D53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01C5B43B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Огарки электродов</w:t>
            </w:r>
          </w:p>
        </w:tc>
        <w:tc>
          <w:tcPr>
            <w:tcW w:w="2693" w:type="dxa"/>
          </w:tcPr>
          <w:p w14:paraId="189FDE34" w14:textId="77777777" w:rsidR="00B72ECC" w:rsidRDefault="00B72ECC" w:rsidP="00D02BCF">
            <w:pPr>
              <w:ind w:right="11" w:firstLine="0"/>
              <w:jc w:val="center"/>
              <w:rPr>
                <w:rFonts w:eastAsia="SimSun"/>
                <w:sz w:val="20"/>
                <w:lang w:val="en-US"/>
              </w:rPr>
            </w:pPr>
            <w:r>
              <w:rPr>
                <w:rFonts w:eastAsia="SimSun"/>
                <w:sz w:val="20"/>
                <w:lang w:val="en-US"/>
              </w:rPr>
              <w:t>Твердые, нерастворимые</w:t>
            </w:r>
          </w:p>
        </w:tc>
        <w:tc>
          <w:tcPr>
            <w:tcW w:w="3974" w:type="dxa"/>
            <w:vAlign w:val="center"/>
          </w:tcPr>
          <w:p w14:paraId="481C2F29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цеха</w:t>
            </w:r>
          </w:p>
        </w:tc>
      </w:tr>
    </w:tbl>
    <w:p w14:paraId="3DF6893B" w14:textId="77777777" w:rsidR="00B72ECC" w:rsidRDefault="00B72ECC" w:rsidP="00B72ECC">
      <w:pPr>
        <w:ind w:right="11" w:firstLine="0"/>
        <w:rPr>
          <w:rFonts w:eastAsia="SimSun"/>
          <w:b/>
        </w:rPr>
      </w:pPr>
    </w:p>
    <w:p w14:paraId="35FB7B12" w14:textId="77777777" w:rsidR="00B72ECC" w:rsidRDefault="00B72ECC" w:rsidP="00B72ECC">
      <w:pPr>
        <w:ind w:right="11" w:firstLine="0"/>
        <w:rPr>
          <w:b/>
        </w:rPr>
      </w:pPr>
      <w:r>
        <w:rPr>
          <w:b/>
        </w:rPr>
        <w:t>Период строительства</w:t>
      </w: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94"/>
        <w:gridCol w:w="851"/>
        <w:gridCol w:w="969"/>
        <w:gridCol w:w="1298"/>
        <w:gridCol w:w="1158"/>
        <w:gridCol w:w="1332"/>
        <w:gridCol w:w="1303"/>
        <w:gridCol w:w="1408"/>
      </w:tblGrid>
      <w:tr w:rsidR="00B72ECC" w14:paraId="7F5ED0F7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0BAD24D4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№</w:t>
            </w:r>
          </w:p>
        </w:tc>
        <w:tc>
          <w:tcPr>
            <w:tcW w:w="1494" w:type="dxa"/>
            <w:vAlign w:val="center"/>
          </w:tcPr>
          <w:p w14:paraId="0C6A90D7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Наименование отходов</w:t>
            </w:r>
          </w:p>
        </w:tc>
        <w:tc>
          <w:tcPr>
            <w:tcW w:w="851" w:type="dxa"/>
            <w:vAlign w:val="center"/>
          </w:tcPr>
          <w:p w14:paraId="6F4347F1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Объем образования, т</w:t>
            </w:r>
          </w:p>
        </w:tc>
        <w:tc>
          <w:tcPr>
            <w:tcW w:w="969" w:type="dxa"/>
            <w:vAlign w:val="center"/>
          </w:tcPr>
          <w:p w14:paraId="032BDF77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Код отхода</w:t>
            </w:r>
          </w:p>
        </w:tc>
        <w:tc>
          <w:tcPr>
            <w:tcW w:w="1298" w:type="dxa"/>
            <w:vAlign w:val="center"/>
          </w:tcPr>
          <w:p w14:paraId="452895E5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Физические характеристики отхода</w:t>
            </w:r>
          </w:p>
        </w:tc>
        <w:tc>
          <w:tcPr>
            <w:tcW w:w="1158" w:type="dxa"/>
            <w:vAlign w:val="center"/>
          </w:tcPr>
          <w:p w14:paraId="410B5ED7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Опасные свойства</w:t>
            </w:r>
          </w:p>
        </w:tc>
        <w:tc>
          <w:tcPr>
            <w:tcW w:w="1332" w:type="dxa"/>
            <w:vAlign w:val="center"/>
          </w:tcPr>
          <w:p w14:paraId="6C42371E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Периодич-ность вывоза</w:t>
            </w:r>
          </w:p>
        </w:tc>
        <w:tc>
          <w:tcPr>
            <w:tcW w:w="1303" w:type="dxa"/>
            <w:vAlign w:val="center"/>
          </w:tcPr>
          <w:p w14:paraId="43497202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Куда вывозится отход по договору</w:t>
            </w:r>
          </w:p>
        </w:tc>
        <w:tc>
          <w:tcPr>
            <w:tcW w:w="1408" w:type="dxa"/>
            <w:vAlign w:val="center"/>
          </w:tcPr>
          <w:p w14:paraId="73A79728" w14:textId="77777777" w:rsidR="00B72ECC" w:rsidRDefault="00B72ECC" w:rsidP="00D02BCF">
            <w:pPr>
              <w:ind w:right="11" w:firstLine="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Кем вывозится отход</w:t>
            </w:r>
          </w:p>
        </w:tc>
      </w:tr>
      <w:tr w:rsidR="00B72ECC" w14:paraId="7DCB0BCA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7383823F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94" w:type="dxa"/>
            <w:vAlign w:val="center"/>
          </w:tcPr>
          <w:p w14:paraId="1728A818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0DC56847" w14:textId="77777777" w:rsidR="00B72ECC" w:rsidRDefault="00B72ECC" w:rsidP="00D02BCF">
            <w:pPr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969" w:type="dxa"/>
            <w:vAlign w:val="center"/>
          </w:tcPr>
          <w:p w14:paraId="693E312D" w14:textId="77777777" w:rsidR="00B72ECC" w:rsidRDefault="00B72ECC" w:rsidP="00D02BCF">
            <w:pPr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298" w:type="dxa"/>
            <w:vAlign w:val="center"/>
          </w:tcPr>
          <w:p w14:paraId="11F16CD5" w14:textId="77777777" w:rsidR="00B72ECC" w:rsidRDefault="00B72ECC" w:rsidP="00D02BCF">
            <w:pPr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58" w:type="dxa"/>
            <w:vAlign w:val="center"/>
          </w:tcPr>
          <w:p w14:paraId="75E8E6EA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vAlign w:val="center"/>
          </w:tcPr>
          <w:p w14:paraId="02EFA06A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03" w:type="dxa"/>
            <w:vAlign w:val="center"/>
          </w:tcPr>
          <w:p w14:paraId="3DE9AA4C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08" w:type="dxa"/>
            <w:vAlign w:val="center"/>
          </w:tcPr>
          <w:p w14:paraId="4836EA65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B72ECC" w14:paraId="2AC76070" w14:textId="77777777" w:rsidTr="00D02BCF">
        <w:trPr>
          <w:trHeight w:val="422"/>
          <w:jc w:val="center"/>
        </w:trPr>
        <w:tc>
          <w:tcPr>
            <w:tcW w:w="426" w:type="dxa"/>
            <w:vAlign w:val="center"/>
          </w:tcPr>
          <w:p w14:paraId="7190422F" w14:textId="77777777" w:rsidR="00B72ECC" w:rsidRDefault="00B72ECC" w:rsidP="00D02BCF">
            <w:pPr>
              <w:ind w:left="-115"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94" w:type="dxa"/>
            <w:vAlign w:val="center"/>
          </w:tcPr>
          <w:p w14:paraId="46480461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</w:rPr>
              <w:t>ТБО</w:t>
            </w:r>
          </w:p>
        </w:tc>
        <w:tc>
          <w:tcPr>
            <w:tcW w:w="851" w:type="dxa"/>
            <w:vAlign w:val="center"/>
          </w:tcPr>
          <w:p w14:paraId="53DCC817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4,35</w:t>
            </w:r>
          </w:p>
        </w:tc>
        <w:tc>
          <w:tcPr>
            <w:tcW w:w="969" w:type="dxa"/>
            <w:vAlign w:val="center"/>
          </w:tcPr>
          <w:p w14:paraId="57F505CD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20 03 01</w:t>
            </w:r>
          </w:p>
        </w:tc>
        <w:tc>
          <w:tcPr>
            <w:tcW w:w="1298" w:type="dxa"/>
            <w:vAlign w:val="center"/>
          </w:tcPr>
          <w:p w14:paraId="6DEC7571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твердые</w:t>
            </w:r>
          </w:p>
        </w:tc>
        <w:tc>
          <w:tcPr>
            <w:tcW w:w="1158" w:type="dxa"/>
            <w:vAlign w:val="center"/>
          </w:tcPr>
          <w:p w14:paraId="23626671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неопасные</w:t>
            </w:r>
          </w:p>
        </w:tc>
        <w:tc>
          <w:tcPr>
            <w:tcW w:w="1332" w:type="dxa"/>
            <w:vAlign w:val="center"/>
          </w:tcPr>
          <w:p w14:paraId="1100B03B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раза в неделю</w:t>
            </w:r>
          </w:p>
        </w:tc>
        <w:tc>
          <w:tcPr>
            <w:tcW w:w="1303" w:type="dxa"/>
          </w:tcPr>
          <w:p w14:paraId="62757D3B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50522A4E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Полигон ТБО</w:t>
            </w:r>
          </w:p>
        </w:tc>
        <w:tc>
          <w:tcPr>
            <w:tcW w:w="1408" w:type="dxa"/>
            <w:vAlign w:val="center"/>
          </w:tcPr>
          <w:p w14:paraId="7B2DE56C" w14:textId="77777777" w:rsidR="00B72ECC" w:rsidRDefault="00B72ECC" w:rsidP="00D02BCF">
            <w:pPr>
              <w:ind w:right="11" w:firstLine="0"/>
              <w:jc w:val="center"/>
              <w:rPr>
                <w:bCs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Специализированный автотранспорт</w:t>
            </w:r>
          </w:p>
        </w:tc>
      </w:tr>
      <w:tr w:rsidR="00B72ECC" w14:paraId="0D965F25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3DCB7A6F" w14:textId="77777777" w:rsidR="00B72ECC" w:rsidRDefault="00B72ECC" w:rsidP="00D02BCF">
            <w:pPr>
              <w:ind w:left="-115"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94" w:type="dxa"/>
            <w:vAlign w:val="center"/>
          </w:tcPr>
          <w:p w14:paraId="4224D4AF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</w:rPr>
              <w:t>Черные металлы</w:t>
            </w:r>
          </w:p>
        </w:tc>
        <w:tc>
          <w:tcPr>
            <w:tcW w:w="851" w:type="dxa"/>
            <w:vAlign w:val="center"/>
          </w:tcPr>
          <w:p w14:paraId="1A0007AE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69" w:type="dxa"/>
            <w:vAlign w:val="center"/>
          </w:tcPr>
          <w:p w14:paraId="0E336A57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16 01 17</w:t>
            </w:r>
          </w:p>
        </w:tc>
        <w:tc>
          <w:tcPr>
            <w:tcW w:w="1298" w:type="dxa"/>
            <w:vAlign w:val="center"/>
          </w:tcPr>
          <w:p w14:paraId="6583540F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твердые</w:t>
            </w:r>
          </w:p>
        </w:tc>
        <w:tc>
          <w:tcPr>
            <w:tcW w:w="1158" w:type="dxa"/>
            <w:vAlign w:val="center"/>
          </w:tcPr>
          <w:p w14:paraId="7A3CB616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неопасные</w:t>
            </w:r>
          </w:p>
        </w:tc>
        <w:tc>
          <w:tcPr>
            <w:tcW w:w="1332" w:type="dxa"/>
            <w:vAlign w:val="center"/>
          </w:tcPr>
          <w:p w14:paraId="062266C0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менее 2-х раз в год</w:t>
            </w:r>
          </w:p>
        </w:tc>
        <w:tc>
          <w:tcPr>
            <w:tcW w:w="1303" w:type="dxa"/>
          </w:tcPr>
          <w:p w14:paraId="70CC97DB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 предприятие</w:t>
            </w:r>
          </w:p>
        </w:tc>
        <w:tc>
          <w:tcPr>
            <w:tcW w:w="1408" w:type="dxa"/>
          </w:tcPr>
          <w:p w14:paraId="73EAB107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Специализированный автотранспорт</w:t>
            </w:r>
          </w:p>
        </w:tc>
      </w:tr>
      <w:tr w:rsidR="00B72ECC" w14:paraId="23333C19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5CCCBCD2" w14:textId="77777777" w:rsidR="00B72ECC" w:rsidRDefault="00B72ECC" w:rsidP="00D02BCF">
            <w:pPr>
              <w:ind w:left="-115"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94" w:type="dxa"/>
            <w:vAlign w:val="center"/>
          </w:tcPr>
          <w:p w14:paraId="3574AED7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</w:rPr>
              <w:t>Ветошь промасленная</w:t>
            </w:r>
          </w:p>
        </w:tc>
        <w:tc>
          <w:tcPr>
            <w:tcW w:w="851" w:type="dxa"/>
            <w:vAlign w:val="center"/>
          </w:tcPr>
          <w:p w14:paraId="58642CD2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0,064</w:t>
            </w:r>
          </w:p>
        </w:tc>
        <w:tc>
          <w:tcPr>
            <w:tcW w:w="969" w:type="dxa"/>
            <w:vAlign w:val="center"/>
          </w:tcPr>
          <w:p w14:paraId="16184F68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15 02 02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298" w:type="dxa"/>
            <w:vAlign w:val="center"/>
          </w:tcPr>
          <w:p w14:paraId="3DAAF776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твердые</w:t>
            </w:r>
          </w:p>
        </w:tc>
        <w:tc>
          <w:tcPr>
            <w:tcW w:w="1158" w:type="dxa"/>
            <w:vAlign w:val="center"/>
          </w:tcPr>
          <w:p w14:paraId="62E449EC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опасные</w:t>
            </w:r>
          </w:p>
        </w:tc>
        <w:tc>
          <w:tcPr>
            <w:tcW w:w="1332" w:type="dxa"/>
            <w:vAlign w:val="center"/>
          </w:tcPr>
          <w:p w14:paraId="6AF4DDB0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менее 2-х раз в год</w:t>
            </w:r>
          </w:p>
        </w:tc>
        <w:tc>
          <w:tcPr>
            <w:tcW w:w="1303" w:type="dxa"/>
          </w:tcPr>
          <w:p w14:paraId="4EE9ABE9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 предприятие</w:t>
            </w:r>
          </w:p>
        </w:tc>
        <w:tc>
          <w:tcPr>
            <w:tcW w:w="1408" w:type="dxa"/>
            <w:vAlign w:val="center"/>
          </w:tcPr>
          <w:p w14:paraId="7574F6F6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Специализированный автотранспорт</w:t>
            </w:r>
          </w:p>
        </w:tc>
      </w:tr>
      <w:tr w:rsidR="00B72ECC" w14:paraId="1A33A144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7F9540F4" w14:textId="77777777" w:rsidR="00B72ECC" w:rsidRDefault="00B72ECC" w:rsidP="00D02BCF">
            <w:pPr>
              <w:ind w:left="-115"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94" w:type="dxa"/>
            <w:vAlign w:val="center"/>
          </w:tcPr>
          <w:p w14:paraId="1BE9C17C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</w:rPr>
              <w:t>Строительные отходы</w:t>
            </w:r>
          </w:p>
        </w:tc>
        <w:tc>
          <w:tcPr>
            <w:tcW w:w="851" w:type="dxa"/>
            <w:vAlign w:val="center"/>
          </w:tcPr>
          <w:p w14:paraId="71B07ACD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69" w:type="dxa"/>
            <w:vAlign w:val="center"/>
          </w:tcPr>
          <w:p w14:paraId="1A63F2A0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  <w:szCs w:val="20"/>
              </w:rPr>
              <w:t>17 01 07</w:t>
            </w:r>
          </w:p>
        </w:tc>
        <w:tc>
          <w:tcPr>
            <w:tcW w:w="1298" w:type="dxa"/>
            <w:vAlign w:val="center"/>
          </w:tcPr>
          <w:p w14:paraId="075FAA30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твердые</w:t>
            </w:r>
          </w:p>
        </w:tc>
        <w:tc>
          <w:tcPr>
            <w:tcW w:w="1158" w:type="dxa"/>
            <w:vAlign w:val="center"/>
          </w:tcPr>
          <w:p w14:paraId="7C10A08A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неопасные</w:t>
            </w:r>
          </w:p>
        </w:tc>
        <w:tc>
          <w:tcPr>
            <w:tcW w:w="1332" w:type="dxa"/>
            <w:vAlign w:val="center"/>
          </w:tcPr>
          <w:p w14:paraId="24EBDBAD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менее 2-х раз в год</w:t>
            </w:r>
          </w:p>
        </w:tc>
        <w:tc>
          <w:tcPr>
            <w:tcW w:w="1303" w:type="dxa"/>
          </w:tcPr>
          <w:p w14:paraId="075733F9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 предприятие</w:t>
            </w:r>
          </w:p>
        </w:tc>
        <w:tc>
          <w:tcPr>
            <w:tcW w:w="1408" w:type="dxa"/>
          </w:tcPr>
          <w:p w14:paraId="37718CCF" w14:textId="77777777" w:rsidR="00B72ECC" w:rsidRDefault="00B72ECC" w:rsidP="00D02BCF">
            <w:pPr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Специализированный автотранспорт</w:t>
            </w:r>
          </w:p>
        </w:tc>
      </w:tr>
      <w:tr w:rsidR="00B72ECC" w14:paraId="0FC74170" w14:textId="77777777" w:rsidTr="00D02BCF">
        <w:trPr>
          <w:trHeight w:val="20"/>
          <w:jc w:val="center"/>
        </w:trPr>
        <w:tc>
          <w:tcPr>
            <w:tcW w:w="426" w:type="dxa"/>
            <w:vAlign w:val="center"/>
          </w:tcPr>
          <w:p w14:paraId="49BE6CCB" w14:textId="77777777" w:rsidR="00B72ECC" w:rsidRDefault="00B72ECC" w:rsidP="00D02BCF">
            <w:pPr>
              <w:ind w:left="-115"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94" w:type="dxa"/>
            <w:vAlign w:val="center"/>
          </w:tcPr>
          <w:p w14:paraId="29607F57" w14:textId="77777777" w:rsidR="00B72ECC" w:rsidRDefault="00B72ECC" w:rsidP="00D02BCF">
            <w:pPr>
              <w:autoSpaceDE w:val="0"/>
              <w:autoSpaceDN w:val="0"/>
              <w:adjustRightInd w:val="0"/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</w:rPr>
              <w:t>Огарки электродов</w:t>
            </w:r>
          </w:p>
        </w:tc>
        <w:tc>
          <w:tcPr>
            <w:tcW w:w="851" w:type="dxa"/>
            <w:vAlign w:val="center"/>
          </w:tcPr>
          <w:p w14:paraId="7601ED0A" w14:textId="77777777" w:rsidR="00B72ECC" w:rsidRDefault="00B72ECC" w:rsidP="00D02BCF">
            <w:pPr>
              <w:ind w:right="1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0,042</w:t>
            </w:r>
          </w:p>
        </w:tc>
        <w:tc>
          <w:tcPr>
            <w:tcW w:w="969" w:type="dxa"/>
            <w:vAlign w:val="center"/>
          </w:tcPr>
          <w:p w14:paraId="42EFA0ED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rFonts w:eastAsia="SimSun"/>
                <w:sz w:val="20"/>
                <w:szCs w:val="20"/>
              </w:rPr>
              <w:t>12 01 13</w:t>
            </w:r>
          </w:p>
        </w:tc>
        <w:tc>
          <w:tcPr>
            <w:tcW w:w="1298" w:type="dxa"/>
            <w:vAlign w:val="center"/>
          </w:tcPr>
          <w:p w14:paraId="7DFD8D85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твердые</w:t>
            </w:r>
          </w:p>
        </w:tc>
        <w:tc>
          <w:tcPr>
            <w:tcW w:w="1158" w:type="dxa"/>
            <w:vAlign w:val="center"/>
          </w:tcPr>
          <w:p w14:paraId="032B16F7" w14:textId="77777777" w:rsidR="00B72ECC" w:rsidRDefault="00B72ECC" w:rsidP="00D02BCF">
            <w:pPr>
              <w:tabs>
                <w:tab w:val="left" w:pos="1315"/>
              </w:tabs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неопасные</w:t>
            </w:r>
          </w:p>
        </w:tc>
        <w:tc>
          <w:tcPr>
            <w:tcW w:w="1332" w:type="dxa"/>
            <w:vAlign w:val="center"/>
          </w:tcPr>
          <w:p w14:paraId="271CA7B9" w14:textId="77777777" w:rsidR="00B72ECC" w:rsidRDefault="00B72ECC" w:rsidP="00D02BCF">
            <w:pPr>
              <w:ind w:right="1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менее 2-х раз в год</w:t>
            </w:r>
          </w:p>
        </w:tc>
        <w:tc>
          <w:tcPr>
            <w:tcW w:w="1303" w:type="dxa"/>
          </w:tcPr>
          <w:p w14:paraId="115B1B36" w14:textId="77777777" w:rsidR="00B72ECC" w:rsidRDefault="00B72ECC" w:rsidP="00D02BCF">
            <w:pPr>
              <w:pStyle w:val="Default"/>
              <w:ind w:right="1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 предприятие</w:t>
            </w:r>
          </w:p>
        </w:tc>
        <w:tc>
          <w:tcPr>
            <w:tcW w:w="1408" w:type="dxa"/>
            <w:vAlign w:val="center"/>
          </w:tcPr>
          <w:p w14:paraId="6F2F972B" w14:textId="77777777" w:rsidR="00B72ECC" w:rsidRDefault="00B72ECC" w:rsidP="00D02BCF">
            <w:pPr>
              <w:ind w:right="11"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Специализированный автотранспорт</w:t>
            </w:r>
          </w:p>
        </w:tc>
      </w:tr>
    </w:tbl>
    <w:p w14:paraId="6A26200E" w14:textId="77777777" w:rsidR="00B72ECC" w:rsidRDefault="00B72ECC" w:rsidP="00B72ECC">
      <w:pPr>
        <w:ind w:right="11" w:firstLine="0"/>
        <w:rPr>
          <w:b/>
        </w:rPr>
      </w:pPr>
    </w:p>
    <w:p w14:paraId="53A8A608" w14:textId="77777777" w:rsidR="00B72ECC" w:rsidRDefault="00B72ECC" w:rsidP="00B72ECC">
      <w:pPr>
        <w:ind w:right="11"/>
        <w:rPr>
          <w:b/>
          <w:szCs w:val="23"/>
        </w:rPr>
      </w:pPr>
      <w:r>
        <w:rPr>
          <w:b/>
          <w:color w:val="FF0000"/>
          <w:szCs w:val="23"/>
        </w:rPr>
        <w:t xml:space="preserve"> </w:t>
      </w:r>
      <w:r>
        <w:rPr>
          <w:b/>
          <w:szCs w:val="23"/>
        </w:rPr>
        <w:t>7) информация:</w:t>
      </w:r>
    </w:p>
    <w:p w14:paraId="07F65ECC" w14:textId="77777777" w:rsidR="00B72ECC" w:rsidRDefault="00B72ECC" w:rsidP="00B72ECC">
      <w:pPr>
        <w:ind w:right="11"/>
        <w:rPr>
          <w:b/>
          <w:szCs w:val="23"/>
        </w:rPr>
      </w:pPr>
      <w:bookmarkStart w:id="3" w:name="z116"/>
      <w:bookmarkEnd w:id="2"/>
      <w:r>
        <w:rPr>
          <w:b/>
          <w:szCs w:val="23"/>
        </w:rPr>
        <w:t xml:space="preserve"> - о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осуществления: </w:t>
      </w:r>
    </w:p>
    <w:p w14:paraId="119F5C14" w14:textId="77777777" w:rsidR="00B72ECC" w:rsidRDefault="00B72ECC" w:rsidP="00B72ECC">
      <w:pPr>
        <w:ind w:right="11"/>
        <w:rPr>
          <w:szCs w:val="23"/>
        </w:rPr>
      </w:pPr>
      <w:bookmarkStart w:id="4" w:name="z117"/>
      <w:bookmarkEnd w:id="3"/>
      <w:r>
        <w:rPr>
          <w:szCs w:val="23"/>
        </w:rPr>
        <w:t xml:space="preserve">При проведении </w:t>
      </w:r>
      <w:r>
        <w:rPr>
          <w:bCs/>
          <w:szCs w:val="23"/>
        </w:rPr>
        <w:t xml:space="preserve">работ на </w:t>
      </w:r>
      <w:r>
        <w:rPr>
          <w:szCs w:val="23"/>
        </w:rPr>
        <w:t xml:space="preserve">могут возникнуть различные аварии. Борьба с ними требует затрат материальных и трудовых ресурсов. Поэтому знание причин аварий, мероприятий по их предупреждению, быстрая ликвидация возникших осложнений приобретают большое практическое значение. </w:t>
      </w:r>
    </w:p>
    <w:p w14:paraId="299C25F0" w14:textId="77777777" w:rsidR="00B72ECC" w:rsidRDefault="00B72ECC" w:rsidP="00B72ECC">
      <w:pPr>
        <w:ind w:right="11"/>
        <w:rPr>
          <w:szCs w:val="23"/>
        </w:rPr>
      </w:pPr>
      <w:r>
        <w:rPr>
          <w:szCs w:val="23"/>
        </w:rPr>
        <w:t xml:space="preserve">Потенциальные опасности, связанные с риском функционирования предприятия, могут возникнуть в результате воздействия, как природных факторов, так и антропогенных. </w:t>
      </w:r>
    </w:p>
    <w:p w14:paraId="66682447" w14:textId="77777777" w:rsidR="00B72ECC" w:rsidRDefault="00B72ECC" w:rsidP="00B72ECC">
      <w:pPr>
        <w:ind w:right="11"/>
        <w:rPr>
          <w:szCs w:val="23"/>
        </w:rPr>
      </w:pPr>
      <w:r>
        <w:rPr>
          <w:szCs w:val="23"/>
        </w:rPr>
        <w:t>Наиболее вероятными авариями на рассматриваемом объекте могут быть пожары. Проектные решения предусматривают все необходимые мероприятия и решения, направленные на недопущение и предотвращение данных ситуаций.</w:t>
      </w:r>
    </w:p>
    <w:p w14:paraId="4444AB8F" w14:textId="77777777" w:rsidR="00B72ECC" w:rsidRDefault="00B72ECC" w:rsidP="00B72ECC">
      <w:pPr>
        <w:ind w:right="11"/>
        <w:rPr>
          <w:b/>
          <w:szCs w:val="23"/>
        </w:rPr>
      </w:pPr>
      <w:r>
        <w:rPr>
          <w:b/>
          <w:szCs w:val="23"/>
        </w:rPr>
        <w:t>о возможных существенных вредных воздействиях на окружающую среду, связанных с рисками возникновения аварий и опасных природных явлений;</w:t>
      </w:r>
    </w:p>
    <w:p w14:paraId="197658C8" w14:textId="77777777" w:rsidR="00B72ECC" w:rsidRDefault="00B72ECC" w:rsidP="00B72ECC">
      <w:pPr>
        <w:ind w:right="11"/>
        <w:rPr>
          <w:szCs w:val="23"/>
        </w:rPr>
      </w:pPr>
      <w:bookmarkStart w:id="5" w:name="z118"/>
      <w:bookmarkEnd w:id="4"/>
      <w:r>
        <w:rPr>
          <w:szCs w:val="23"/>
        </w:rPr>
        <w:t xml:space="preserve">Под природными факторами понимается разрушительное явление, вызванное геофизическими причинами, которые не контролируются человеком. Иными словами, при возникновении природной чрезвычайной ситуации возникает способность саморазрушения окружающей среды. </w:t>
      </w:r>
    </w:p>
    <w:p w14:paraId="6C389D3C" w14:textId="77777777" w:rsidR="00B72ECC" w:rsidRDefault="00B72ECC" w:rsidP="00B72ECC">
      <w:pPr>
        <w:ind w:right="11"/>
        <w:rPr>
          <w:szCs w:val="23"/>
        </w:rPr>
      </w:pPr>
      <w:r>
        <w:rPr>
          <w:szCs w:val="23"/>
        </w:rPr>
        <w:t>К природным факторам относятся:</w:t>
      </w:r>
    </w:p>
    <w:p w14:paraId="52F509EC" w14:textId="77777777" w:rsidR="00B72ECC" w:rsidRDefault="00B72ECC" w:rsidP="00B72ECC">
      <w:pPr>
        <w:numPr>
          <w:ilvl w:val="0"/>
          <w:numId w:val="1"/>
        </w:numPr>
        <w:tabs>
          <w:tab w:val="clear" w:pos="720"/>
        </w:tabs>
        <w:ind w:left="0" w:right="11" w:firstLine="284"/>
        <w:rPr>
          <w:szCs w:val="23"/>
        </w:rPr>
      </w:pPr>
      <w:r>
        <w:rPr>
          <w:szCs w:val="23"/>
        </w:rPr>
        <w:t>землетрясения;</w:t>
      </w:r>
    </w:p>
    <w:p w14:paraId="1D8A77C8" w14:textId="77777777" w:rsidR="00B72ECC" w:rsidRDefault="00B72ECC" w:rsidP="00B72ECC">
      <w:pPr>
        <w:numPr>
          <w:ilvl w:val="0"/>
          <w:numId w:val="1"/>
        </w:numPr>
        <w:tabs>
          <w:tab w:val="clear" w:pos="720"/>
        </w:tabs>
        <w:ind w:left="0" w:right="11" w:firstLine="284"/>
        <w:rPr>
          <w:szCs w:val="23"/>
        </w:rPr>
      </w:pPr>
      <w:r>
        <w:rPr>
          <w:szCs w:val="23"/>
        </w:rPr>
        <w:lastRenderedPageBreak/>
        <w:t>ураганные ветры;</w:t>
      </w:r>
    </w:p>
    <w:p w14:paraId="6421ED59" w14:textId="77777777" w:rsidR="00B72ECC" w:rsidRDefault="00B72ECC" w:rsidP="00B72ECC">
      <w:pPr>
        <w:numPr>
          <w:ilvl w:val="0"/>
          <w:numId w:val="1"/>
        </w:numPr>
        <w:tabs>
          <w:tab w:val="clear" w:pos="720"/>
        </w:tabs>
        <w:ind w:left="0" w:right="11" w:firstLine="284"/>
        <w:rPr>
          <w:szCs w:val="23"/>
        </w:rPr>
      </w:pPr>
      <w:r>
        <w:rPr>
          <w:szCs w:val="23"/>
        </w:rPr>
        <w:t>повышенные атмосферные осадки.</w:t>
      </w:r>
    </w:p>
    <w:p w14:paraId="049B6A4B" w14:textId="77777777" w:rsidR="00B72ECC" w:rsidRDefault="00B72ECC" w:rsidP="00B72ECC">
      <w:pPr>
        <w:ind w:right="11"/>
        <w:rPr>
          <w:szCs w:val="23"/>
        </w:rPr>
      </w:pPr>
      <w:r>
        <w:rPr>
          <w:szCs w:val="23"/>
        </w:rPr>
        <w:t xml:space="preserve">Под антропогенными факторами – понимается быстрые разрушительные изменения окружающей среды, обусловленные деятельностью человека или созданных им технических устройств и производств. Как правило, аварийные ситуации возникают вследствие нарушения регламента работы оборудования или норм. </w:t>
      </w:r>
    </w:p>
    <w:p w14:paraId="5949757E" w14:textId="77777777" w:rsidR="00B72ECC" w:rsidRDefault="00B72ECC" w:rsidP="00B72ECC">
      <w:pPr>
        <w:ind w:right="11"/>
        <w:rPr>
          <w:szCs w:val="23"/>
        </w:rPr>
      </w:pPr>
      <w:r>
        <w:rPr>
          <w:szCs w:val="23"/>
        </w:rPr>
        <w:t>К антропогенным факторам относятся факторы производственной среды и трудового процесса.</w:t>
      </w:r>
    </w:p>
    <w:p w14:paraId="722D5017" w14:textId="77777777" w:rsidR="00B72ECC" w:rsidRDefault="00B72ECC" w:rsidP="00B72ECC">
      <w:pPr>
        <w:ind w:right="11"/>
        <w:rPr>
          <w:b/>
          <w:szCs w:val="23"/>
        </w:rPr>
      </w:pPr>
      <w:r>
        <w:rPr>
          <w:b/>
          <w:szCs w:val="23"/>
        </w:rPr>
        <w:t>- о мерах по предотвращению аварий и опасных природных явлений, и ликвидации их последствий, включая оповещение населения;</w:t>
      </w:r>
    </w:p>
    <w:p w14:paraId="4F668315" w14:textId="77777777" w:rsidR="00B72ECC" w:rsidRDefault="00B72ECC" w:rsidP="00B72ECC">
      <w:pPr>
        <w:ind w:right="11"/>
      </w:pPr>
      <w:bookmarkStart w:id="6" w:name="z119"/>
      <w:bookmarkEnd w:id="5"/>
      <w:r>
        <w:t xml:space="preserve">Для уменьшения природного риска следует разработать адекватные методы планирования и управления. При этом гибкость планирования и управления должна быть основана на правильном представлении риска, связанном с природными факторами. </w:t>
      </w:r>
    </w:p>
    <w:p w14:paraId="2ABF98DE" w14:textId="77777777" w:rsidR="00B72ECC" w:rsidRDefault="00B72ECC" w:rsidP="00B72ECC">
      <w:pPr>
        <w:ind w:right="11"/>
      </w:pPr>
      <w:r>
        <w:t>С учетом вероятности возможности возникновения аварийных ситуаций, одним из эффективных методов минимизации ущерба от потенциальных аварий является готовность к ним.</w:t>
      </w:r>
    </w:p>
    <w:p w14:paraId="13584721" w14:textId="77777777" w:rsidR="00B72ECC" w:rsidRDefault="00B72ECC" w:rsidP="00B72ECC">
      <w:pPr>
        <w:ind w:right="11"/>
      </w:pPr>
      <w:r>
        <w:t xml:space="preserve">Район расположения месторождения считается не опасным по сейсмичности, а также по риску возникновения наводнений и паводков. Наиболее вероятным природным фактором возникновения аварийной ситуации может явиться ураганный ветер. </w:t>
      </w:r>
    </w:p>
    <w:p w14:paraId="3CAD8598" w14:textId="77777777" w:rsidR="00B72ECC" w:rsidRDefault="00B72ECC" w:rsidP="00B72ECC">
      <w:pPr>
        <w:ind w:right="11"/>
      </w:pPr>
      <w:r>
        <w:t xml:space="preserve">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правил, нормативов, инструкций и стандартов, соблюдение которых обязательно руководителями и всеми сотрудниками предприятия.  Рекомендации по предотвращению аварийных ситуаций: </w:t>
      </w:r>
    </w:p>
    <w:p w14:paraId="67EAF26E" w14:textId="77777777" w:rsidR="00B72ECC" w:rsidRDefault="00B72ECC" w:rsidP="00B72ECC">
      <w:pPr>
        <w:numPr>
          <w:ilvl w:val="0"/>
          <w:numId w:val="2"/>
        </w:numPr>
        <w:tabs>
          <w:tab w:val="clear" w:pos="720"/>
        </w:tabs>
        <w:ind w:left="0" w:right="11" w:firstLine="284"/>
      </w:pPr>
      <w:r>
        <w:t>строгое выполнение проектных решений для персонала предприятия;</w:t>
      </w:r>
    </w:p>
    <w:p w14:paraId="3B635A7A" w14:textId="77777777" w:rsidR="00B72ECC" w:rsidRDefault="00B72ECC" w:rsidP="00B72ECC">
      <w:pPr>
        <w:numPr>
          <w:ilvl w:val="0"/>
          <w:numId w:val="2"/>
        </w:numPr>
        <w:tabs>
          <w:tab w:val="clear" w:pos="720"/>
        </w:tabs>
        <w:ind w:left="0" w:right="11" w:firstLine="284"/>
      </w:pPr>
      <w:r>
        <w:t>обязательное соблюдение всех правил техники безопасности при эксплуатации опасных производств;</w:t>
      </w:r>
    </w:p>
    <w:p w14:paraId="6D92BF1A" w14:textId="77777777" w:rsidR="00B72ECC" w:rsidRDefault="00B72ECC" w:rsidP="00B72ECC">
      <w:pPr>
        <w:numPr>
          <w:ilvl w:val="0"/>
          <w:numId w:val="2"/>
        </w:numPr>
        <w:tabs>
          <w:tab w:val="clear" w:pos="720"/>
        </w:tabs>
        <w:ind w:left="0" w:right="11" w:firstLine="284"/>
      </w:pPr>
      <w:r>
        <w:t>контроль за наличием спасательного и защитного оборудования и умением персонала им пользоваться;</w:t>
      </w:r>
    </w:p>
    <w:p w14:paraId="31BA3EE8" w14:textId="77777777" w:rsidR="00B72ECC" w:rsidRDefault="00B72ECC" w:rsidP="00B72ECC">
      <w:pPr>
        <w:numPr>
          <w:ilvl w:val="0"/>
          <w:numId w:val="2"/>
        </w:numPr>
        <w:tabs>
          <w:tab w:val="clear" w:pos="720"/>
        </w:tabs>
        <w:ind w:left="0" w:right="11" w:firstLine="284"/>
      </w:pPr>
      <w:r>
        <w:t>своевременное устранение неполадок и сбоев в работе оборудования;</w:t>
      </w:r>
    </w:p>
    <w:p w14:paraId="510C2ADD" w14:textId="77777777" w:rsidR="00B72ECC" w:rsidRDefault="00B72ECC" w:rsidP="00B72ECC">
      <w:pPr>
        <w:numPr>
          <w:ilvl w:val="0"/>
          <w:numId w:val="2"/>
        </w:numPr>
        <w:tabs>
          <w:tab w:val="clear" w:pos="720"/>
        </w:tabs>
        <w:ind w:left="0" w:right="11" w:firstLine="284"/>
      </w:pPr>
      <w:r>
        <w:t>все операции по ремонту оборудования проводить под контролем ответственного лица;</w:t>
      </w:r>
    </w:p>
    <w:p w14:paraId="5AD53F4B" w14:textId="77777777" w:rsidR="00B72ECC" w:rsidRDefault="00B72ECC" w:rsidP="00B72ECC">
      <w:pPr>
        <w:ind w:right="11"/>
      </w:pPr>
      <w:r>
        <w:t>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уровням.</w:t>
      </w:r>
    </w:p>
    <w:p w14:paraId="41EA0660" w14:textId="77777777" w:rsidR="00B72ECC" w:rsidRDefault="00B72ECC" w:rsidP="00B72ECC">
      <w:pPr>
        <w:ind w:right="11"/>
        <w:rPr>
          <w:b/>
        </w:rPr>
      </w:pPr>
      <w:r>
        <w:rPr>
          <w:b/>
        </w:rPr>
        <w:t>8) краткое описание:</w:t>
      </w:r>
    </w:p>
    <w:p w14:paraId="4A035A74" w14:textId="77777777" w:rsidR="00B72ECC" w:rsidRDefault="00B72ECC" w:rsidP="00B72ECC">
      <w:pPr>
        <w:ind w:right="11"/>
        <w:rPr>
          <w:b/>
          <w:bCs/>
        </w:rPr>
      </w:pPr>
      <w:bookmarkStart w:id="7" w:name="z120"/>
      <w:bookmarkEnd w:id="6"/>
      <w:r>
        <w:rPr>
          <w:b/>
        </w:rPr>
        <w:t>- мер по предотвращению, сокращению, смягчению выявленных существенных воздействий намечаемой деятельности на окружающую среду</w:t>
      </w:r>
      <w:r>
        <w:t>: Во всех случаях, когда выявлены значительные неблагоприятные воздействия, основная цель заключается в поиске мер по их снижению. Для тех случаев, когда подобрать подходящие мероприятия не представляется возможным, ниже излагаются варианты мероприятий, направленных на компенсации негативных последствий. Кроме того, в соответствующих случаях рекомендованы стимулирующие мероприятия. Стимулирующие мероприятия не следует рассматривать в качестве альтернативы смягчающим или компенсирующим мероприятиям – это мероприятия, выделенные в связи с их способностью обеспечить проекту определенные дополнительные преимущества после того, как реализованы все смягчающие и компенсирующие мероприятия.</w:t>
      </w:r>
    </w:p>
    <w:p w14:paraId="7DB1FC36" w14:textId="77777777" w:rsidR="00B72ECC" w:rsidRDefault="00B72ECC" w:rsidP="00B72ECC">
      <w:pPr>
        <w:ind w:right="11"/>
        <w:rPr>
          <w:b/>
          <w:bCs/>
        </w:rPr>
      </w:pPr>
      <w:r>
        <w:t xml:space="preserve"> По атмосферному воздуху:</w:t>
      </w:r>
    </w:p>
    <w:p w14:paraId="3025AF49" w14:textId="77777777" w:rsidR="00B72ECC" w:rsidRDefault="00B72ECC" w:rsidP="00B72ECC">
      <w:pPr>
        <w:ind w:right="11"/>
      </w:pPr>
      <w:r>
        <w:t>- очистка выходных газов в установке с эффективностью до 95-98%.</w:t>
      </w:r>
    </w:p>
    <w:p w14:paraId="30C24D2D" w14:textId="77777777" w:rsidR="00B72ECC" w:rsidRDefault="00B72ECC" w:rsidP="00B72ECC">
      <w:pPr>
        <w:ind w:right="11"/>
        <w:rPr>
          <w:b/>
          <w:bCs/>
        </w:rPr>
      </w:pPr>
      <w:r>
        <w:t xml:space="preserve">- соблюдение нормативов допустимых выбросов. </w:t>
      </w:r>
    </w:p>
    <w:p w14:paraId="29178008" w14:textId="77777777" w:rsidR="00B72ECC" w:rsidRDefault="00B72ECC" w:rsidP="00B72ECC">
      <w:pPr>
        <w:ind w:right="11"/>
        <w:rPr>
          <w:b/>
          <w:bCs/>
        </w:rPr>
      </w:pPr>
      <w:r>
        <w:t xml:space="preserve">По поверхностным и подземным водам. </w:t>
      </w:r>
    </w:p>
    <w:p w14:paraId="05976DBB" w14:textId="77777777" w:rsidR="00B72ECC" w:rsidRDefault="00B72ECC" w:rsidP="00B72ECC">
      <w:pPr>
        <w:ind w:right="11"/>
        <w:rPr>
          <w:b/>
          <w:bCs/>
        </w:rPr>
      </w:pPr>
      <w:r>
        <w:t>-организация системы сбора и хранения отходов производства;</w:t>
      </w:r>
    </w:p>
    <w:p w14:paraId="1D59429A" w14:textId="77777777" w:rsidR="00B72ECC" w:rsidRDefault="00B72ECC" w:rsidP="00B72ECC">
      <w:pPr>
        <w:ind w:right="11"/>
        <w:rPr>
          <w:b/>
          <w:bCs/>
        </w:rPr>
      </w:pPr>
      <w:r>
        <w:lastRenderedPageBreak/>
        <w:t xml:space="preserve"> -контроль герметичности всех емкостей, во избежание утечек воды;</w:t>
      </w:r>
    </w:p>
    <w:p w14:paraId="045CD31C" w14:textId="77777777" w:rsidR="00B72ECC" w:rsidRDefault="00B72ECC" w:rsidP="00B72ECC">
      <w:pPr>
        <w:ind w:right="11"/>
        <w:rPr>
          <w:b/>
          <w:bCs/>
        </w:rPr>
      </w:pPr>
      <w:r>
        <w:t xml:space="preserve">По недрам и почвам. </w:t>
      </w:r>
    </w:p>
    <w:p w14:paraId="781B7F62" w14:textId="77777777" w:rsidR="00B72ECC" w:rsidRDefault="00B72ECC" w:rsidP="00B72ECC">
      <w:pPr>
        <w:ind w:right="11"/>
        <w:rPr>
          <w:b/>
          <w:bCs/>
        </w:rPr>
      </w:pPr>
      <w:r>
        <w:t xml:space="preserve">-должны приниматься меры, исключающие загрязнение плодородного слоя почвы минеральным грунтом, строительным мусором, нефтепродуктами и другими веществами, ухудшающими плодородие почв; </w:t>
      </w:r>
    </w:p>
    <w:p w14:paraId="51F2C4DE" w14:textId="77777777" w:rsidR="00B72ECC" w:rsidRDefault="00B72ECC" w:rsidP="00B72ECC">
      <w:pPr>
        <w:ind w:right="11"/>
        <w:rPr>
          <w:b/>
          <w:bCs/>
        </w:rPr>
      </w:pPr>
      <w:r>
        <w:t xml:space="preserve">По отходам производства. </w:t>
      </w:r>
    </w:p>
    <w:p w14:paraId="697752A3" w14:textId="77777777" w:rsidR="00B72ECC" w:rsidRDefault="00B72ECC" w:rsidP="00B72ECC">
      <w:pPr>
        <w:ind w:right="11"/>
        <w:rPr>
          <w:b/>
          <w:bCs/>
        </w:rPr>
      </w:pPr>
      <w:r>
        <w:t xml:space="preserve">-своевременная организация системы сбора, транспортировки и утилизации отходов. </w:t>
      </w:r>
    </w:p>
    <w:p w14:paraId="21AA16D3" w14:textId="77777777" w:rsidR="00B72ECC" w:rsidRDefault="00B72ECC" w:rsidP="00B72ECC">
      <w:pPr>
        <w:ind w:right="11"/>
        <w:rPr>
          <w:b/>
          <w:bCs/>
        </w:rPr>
      </w:pPr>
      <w:r>
        <w:t xml:space="preserve">По физическим воздействиям. </w:t>
      </w:r>
    </w:p>
    <w:p w14:paraId="153A6DCD" w14:textId="77777777" w:rsidR="00B72ECC" w:rsidRDefault="00B72ECC" w:rsidP="00B72ECC">
      <w:pPr>
        <w:ind w:right="11"/>
        <w:rPr>
          <w:b/>
          <w:bCs/>
        </w:rPr>
      </w:pPr>
      <w:r>
        <w:t>-содержание оборудования в надлежащем порядке, своевременное проведение технического осмотра и ремонта, правильное осуществление монтажа вращающихся и движущихся деталей частей оборудования и тщательная их балансировка;</w:t>
      </w:r>
    </w:p>
    <w:p w14:paraId="7D932072" w14:textId="77777777" w:rsidR="00B72ECC" w:rsidRDefault="00B72ECC" w:rsidP="00B72ECC">
      <w:pPr>
        <w:ind w:right="11"/>
        <w:rPr>
          <w:b/>
          <w:bCs/>
        </w:rPr>
      </w:pPr>
      <w:r>
        <w:t xml:space="preserve"> -строгое выполнение персоналом существующих на предприятии инструкций;</w:t>
      </w:r>
    </w:p>
    <w:p w14:paraId="1050A07D" w14:textId="77777777" w:rsidR="00B72ECC" w:rsidRDefault="00B72ECC" w:rsidP="00B72ECC">
      <w:pPr>
        <w:ind w:right="11"/>
        <w:rPr>
          <w:b/>
          <w:bCs/>
        </w:rPr>
      </w:pPr>
      <w:r>
        <w:t xml:space="preserve"> -обязательное соблюдение правил техники безопасности</w:t>
      </w:r>
    </w:p>
    <w:p w14:paraId="0029A49F" w14:textId="77777777" w:rsidR="00B72ECC" w:rsidRDefault="00B72ECC" w:rsidP="00B72ECC">
      <w:pPr>
        <w:pStyle w:val="a7"/>
        <w:spacing w:after="0"/>
        <w:ind w:right="11"/>
      </w:pPr>
    </w:p>
    <w:p w14:paraId="589D06A2" w14:textId="77777777" w:rsidR="00B72ECC" w:rsidRDefault="00B72ECC" w:rsidP="00B72ECC">
      <w:pPr>
        <w:pStyle w:val="a7"/>
        <w:spacing w:after="0"/>
        <w:ind w:right="11"/>
      </w:pPr>
      <w:r>
        <w:t>Для соблюдения требований Экологического кодекса и в целях сохранения биоразнообразия района, проектом предусматриваются специальные мероприятия:</w:t>
      </w:r>
    </w:p>
    <w:p w14:paraId="1B144867" w14:textId="77777777" w:rsidR="00B72ECC" w:rsidRDefault="00B72ECC" w:rsidP="00B72ECC">
      <w:pPr>
        <w:tabs>
          <w:tab w:val="left" w:pos="851"/>
        </w:tabs>
        <w:ind w:right="11"/>
      </w:pPr>
      <w:r>
        <w:t>-Воспитание персонала и населения в духе гуманного и бережного отношения к животным и растениям;</w:t>
      </w:r>
    </w:p>
    <w:p w14:paraId="742A4738" w14:textId="77777777" w:rsidR="00B72ECC" w:rsidRDefault="00B72ECC" w:rsidP="00B72ECC">
      <w:pPr>
        <w:tabs>
          <w:tab w:val="left" w:pos="851"/>
        </w:tabs>
        <w:ind w:right="11"/>
      </w:pPr>
      <w:r>
        <w:t>-Контроль за предотвращением разрушения и повреждения гнезд, сбором яиц без разрешения уполномоченного органа;</w:t>
      </w:r>
    </w:p>
    <w:p w14:paraId="14FB2B34" w14:textId="77777777" w:rsidR="00B72ECC" w:rsidRDefault="00B72ECC" w:rsidP="00B72ECC">
      <w:pPr>
        <w:tabs>
          <w:tab w:val="left" w:pos="993"/>
        </w:tabs>
        <w:autoSpaceDE w:val="0"/>
        <w:autoSpaceDN w:val="0"/>
        <w:adjustRightInd w:val="0"/>
        <w:ind w:right="11"/>
      </w:pPr>
      <w:r>
        <w:t>-Регулярное техническое обслуживание производственного оборудования в соответствии со стандартами изготовителей;</w:t>
      </w:r>
    </w:p>
    <w:p w14:paraId="02B5271C" w14:textId="77777777" w:rsidR="00B72ECC" w:rsidRDefault="00B72ECC" w:rsidP="00B72ECC">
      <w:pPr>
        <w:tabs>
          <w:tab w:val="left" w:pos="993"/>
        </w:tabs>
        <w:autoSpaceDE w:val="0"/>
        <w:autoSpaceDN w:val="0"/>
        <w:adjustRightInd w:val="0"/>
        <w:ind w:right="11"/>
      </w:pPr>
      <w:r>
        <w:t>-Ограничение перемещения транспорта и техники по специально отведенным дорогам.</w:t>
      </w:r>
    </w:p>
    <w:p w14:paraId="7AAA2001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-Производить своевременный профилактический осмотр, ремонт и наладку режима работы всего оборудования и техники;</w:t>
      </w:r>
    </w:p>
    <w:p w14:paraId="6B9AC777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-Запрет на слив ГСМ в окружающую природную среду;</w:t>
      </w:r>
    </w:p>
    <w:p w14:paraId="2BE30FCD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 временное хранение отходов в герметичных емкостях - контейнерах;</w:t>
      </w:r>
    </w:p>
    <w:p w14:paraId="40E1F0C8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-Поддержание в чистоте территории площадки и прилегающих площадей;</w:t>
      </w:r>
    </w:p>
    <w:p w14:paraId="36DF032C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 xml:space="preserve">-Исключение несанкционированных проездов вне дорожной сети; </w:t>
      </w:r>
    </w:p>
    <w:p w14:paraId="248972A6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-Сохранение растительных сообществ.</w:t>
      </w:r>
    </w:p>
    <w:p w14:paraId="47FFFE9B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-Запрещение охоты и отстрел животных и птиц;</w:t>
      </w:r>
    </w:p>
    <w:p w14:paraId="42D751E8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-Предупреждение возникновения пожаров;</w:t>
      </w:r>
    </w:p>
    <w:p w14:paraId="596E03B3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-Сохранение биологического разнообразия и целостности сообществ животного мира в состоянии естественной свободы;</w:t>
      </w:r>
    </w:p>
    <w:p w14:paraId="6C90E2BC" w14:textId="77777777" w:rsidR="00B72ECC" w:rsidRDefault="00B72ECC" w:rsidP="00B72ECC">
      <w:pPr>
        <w:tabs>
          <w:tab w:val="left" w:pos="1134"/>
        </w:tabs>
        <w:ind w:right="11"/>
        <w:contextualSpacing/>
        <w:textAlignment w:val="baseline"/>
      </w:pPr>
      <w:r>
        <w:t>-Сохранение среды обитания, условий размножения, путей миграции и мест концентрации объектов животного мира;</w:t>
      </w:r>
    </w:p>
    <w:p w14:paraId="0D57380B" w14:textId="77777777" w:rsidR="00B72ECC" w:rsidRDefault="00B72ECC" w:rsidP="00B72ECC">
      <w:pPr>
        <w:ind w:right="11"/>
      </w:pPr>
      <w:r>
        <w:t>Охрана и сохранение биологических ресурсов.</w:t>
      </w:r>
    </w:p>
    <w:p w14:paraId="660DA748" w14:textId="77777777" w:rsidR="00B72ECC" w:rsidRDefault="00B72ECC" w:rsidP="00B72ECC">
      <w:pPr>
        <w:ind w:right="11"/>
      </w:pPr>
      <w:bookmarkStart w:id="8" w:name="z121"/>
      <w:bookmarkEnd w:id="7"/>
      <w:r>
        <w:rPr>
          <w:b/>
        </w:rPr>
        <w:t xml:space="preserve">мер по компенсации потерь биоразнообразия, если намечаемая деятельность может привести к таким потерям: </w:t>
      </w:r>
      <w:r>
        <w:t>Согласно пункту 2 статьи 240 Экологического кодекса Республики Казахстан: 2. При проведении стратегической экологической оценки и оценки воздействия на окружающую среду должны быть:</w:t>
      </w:r>
    </w:p>
    <w:p w14:paraId="34D75238" w14:textId="77777777" w:rsidR="00B72ECC" w:rsidRDefault="00B72ECC" w:rsidP="00B72ECC">
      <w:pPr>
        <w:ind w:right="11"/>
      </w:pPr>
      <w:r>
        <w:t>1) выявлены негативные воздействия разрабатываемого Документа или намечаемой деятельности на биоразнообразие (посредством проведения исследований);</w:t>
      </w:r>
    </w:p>
    <w:p w14:paraId="4379F8BF" w14:textId="77777777" w:rsidR="00B72ECC" w:rsidRDefault="00B72ECC" w:rsidP="00B72ECC">
      <w:pPr>
        <w:ind w:right="11"/>
      </w:pPr>
      <w:r>
        <w:t>2) предусмотрены мероприятия по предотвращению, минимизации негативных воздействий на биоразнообразие, смягчению последствий таких воздействий;</w:t>
      </w:r>
    </w:p>
    <w:p w14:paraId="39489F63" w14:textId="77777777" w:rsidR="00B72ECC" w:rsidRDefault="00B72ECC" w:rsidP="00B72ECC">
      <w:pPr>
        <w:ind w:right="11"/>
      </w:pPr>
      <w:r>
        <w:t>3) в случае выявления риска утраты биоразнообразия – проведена оценка потери биоразнообразия и предусмотрены мероприятия по их компенсации.</w:t>
      </w:r>
    </w:p>
    <w:p w14:paraId="3217774D" w14:textId="77777777" w:rsidR="00B72ECC" w:rsidRDefault="00B72ECC" w:rsidP="00B72ECC">
      <w:pPr>
        <w:ind w:right="11"/>
      </w:pPr>
      <w:r>
        <w:t>Согласно пункту 2 статьи 241 Экологического кодекса Республики Казахстан: 2. Компенсация потери биоразнообразия должна быть ориентирована на постоянный и долгосрочный прирост биоразнообразия и осуществляется в виде:</w:t>
      </w:r>
    </w:p>
    <w:p w14:paraId="494892BF" w14:textId="77777777" w:rsidR="00B72ECC" w:rsidRDefault="00B72ECC" w:rsidP="00B72ECC">
      <w:pPr>
        <w:ind w:right="11"/>
      </w:pPr>
      <w:r>
        <w:lastRenderedPageBreak/>
        <w:t>1) восстановления биоразнообразия, утраченного в результате осуществленной деятельности;</w:t>
      </w:r>
    </w:p>
    <w:p w14:paraId="0032980F" w14:textId="77777777" w:rsidR="00B72ECC" w:rsidRDefault="00B72ECC" w:rsidP="00B72ECC">
      <w:pPr>
        <w:ind w:right="11"/>
      </w:pPr>
      <w:r>
        <w:t>2) внедрения такого же или другого, имеющего не менее важное значение для окружающей среды вида биоразнообразия на той же территории (в акватории) и (или) на другой территории (в акватории), где такое биоразнообразие имеет более важное значение.</w:t>
      </w:r>
    </w:p>
    <w:p w14:paraId="300035CA" w14:textId="77777777" w:rsidR="00B72ECC" w:rsidRDefault="00B72ECC" w:rsidP="00B72ECC">
      <w:pPr>
        <w:ind w:right="11"/>
      </w:pPr>
      <w:r>
        <w:t xml:space="preserve">В рамках намечаемой деятельности предусмотрен ряд мер, уменьшающих негативное воздействие на животный и растительный мир прилегающих территорий к ним относятся: </w:t>
      </w:r>
    </w:p>
    <w:p w14:paraId="131C6506" w14:textId="77777777" w:rsidR="00B72ECC" w:rsidRDefault="00B72ECC" w:rsidP="00B72ECC">
      <w:pPr>
        <w:ind w:right="11"/>
      </w:pPr>
      <w:r>
        <w:t xml:space="preserve">- осуществление работ в границах земельного участка; </w:t>
      </w:r>
    </w:p>
    <w:p w14:paraId="435C427D" w14:textId="77777777" w:rsidR="00B72ECC" w:rsidRDefault="00B72ECC" w:rsidP="00B72ECC">
      <w:pPr>
        <w:ind w:right="11"/>
      </w:pPr>
      <w:r>
        <w:t xml:space="preserve">- движение транспорта и техники по дорогам; </w:t>
      </w:r>
    </w:p>
    <w:p w14:paraId="456F8ECD" w14:textId="77777777" w:rsidR="00B72ECC" w:rsidRDefault="00B72ECC" w:rsidP="00B72ECC">
      <w:pPr>
        <w:ind w:right="11"/>
      </w:pPr>
      <w:r>
        <w:t xml:space="preserve"> Общее воздействие намечаемой деятельности на животный мир оценивается как допустимое (низкая значимость воздействия). Мониторинг животного мира в процессе осуществления намечаемой деятельности не предусматривается</w:t>
      </w:r>
      <w:r>
        <w:rPr>
          <w:b/>
        </w:rPr>
        <w:t>;</w:t>
      </w:r>
    </w:p>
    <w:bookmarkEnd w:id="8"/>
    <w:p w14:paraId="63C61CB2" w14:textId="77777777" w:rsidR="00B72ECC" w:rsidRDefault="00B72ECC" w:rsidP="00B72ECC">
      <w:pPr>
        <w:ind w:right="11"/>
        <w:rPr>
          <w:b/>
          <w:bCs/>
        </w:rPr>
      </w:pPr>
      <w:r>
        <w:rPr>
          <w:b/>
        </w:rPr>
        <w:t>– возможных необратимых воздействий намечаемой деятельности на окружающую среду и причин, по которым инициатором принято решение о выполнении операций, влекущих таких воздействия</w:t>
      </w:r>
      <w:r>
        <w:t>: В рамках намечаемой деятельности, реализация которой будет осуществляться на вновь возведенной производственной площадке и возникновения дополнительных, необратимых воздействий на окружающую среду, которые могли бы привести к изменению свойств, качеств и функций средообразующих компонентов окружающей среды, не прогнозируется.</w:t>
      </w:r>
    </w:p>
    <w:p w14:paraId="4247CAC8" w14:textId="77777777" w:rsidR="00B72ECC" w:rsidRDefault="00B72ECC" w:rsidP="00B72ECC">
      <w:pPr>
        <w:autoSpaceDE w:val="0"/>
        <w:autoSpaceDN w:val="0"/>
        <w:adjustRightInd w:val="0"/>
        <w:ind w:right="11"/>
        <w:rPr>
          <w:bCs/>
          <w:lang w:eastAsia="ko-KR"/>
        </w:rPr>
      </w:pPr>
      <w:r>
        <w:rPr>
          <w:b/>
          <w:bCs/>
        </w:rPr>
        <w:t xml:space="preserve">воздействия на недра: </w:t>
      </w:r>
      <w:r>
        <w:rPr>
          <w:bCs/>
        </w:rPr>
        <w:t>объект планиуется расположить в промышленной зоне города Балхаша</w:t>
      </w:r>
      <w:r>
        <w:rPr>
          <w:b/>
          <w:bCs/>
        </w:rPr>
        <w:t xml:space="preserve">, </w:t>
      </w:r>
      <w:r>
        <w:rPr>
          <w:bCs/>
          <w:lang w:eastAsia="ko-KR"/>
        </w:rPr>
        <w:t xml:space="preserve">где отсутствуют месторождения твердых полезных ископаемых. </w:t>
      </w:r>
    </w:p>
    <w:p w14:paraId="573B26A2" w14:textId="77777777" w:rsidR="00B72ECC" w:rsidRDefault="00B72ECC" w:rsidP="00B72ECC">
      <w:pPr>
        <w:ind w:right="11"/>
        <w:rPr>
          <w:b/>
          <w:bCs/>
        </w:rPr>
      </w:pPr>
      <w:r>
        <w:t>-</w:t>
      </w:r>
      <w:r>
        <w:rPr>
          <w:b/>
        </w:rPr>
        <w:t>воздействие на растительный мир</w:t>
      </w:r>
      <w:r>
        <w:t xml:space="preserve"> – воздействия на растительный мир не планируется;</w:t>
      </w:r>
    </w:p>
    <w:p w14:paraId="1345F5BD" w14:textId="77777777" w:rsidR="00B72ECC" w:rsidRDefault="00B72ECC" w:rsidP="00B72ECC">
      <w:pPr>
        <w:ind w:right="11"/>
        <w:rPr>
          <w:b/>
          <w:bCs/>
        </w:rPr>
      </w:pPr>
      <w:bookmarkStart w:id="9" w:name="z123"/>
      <w:r>
        <w:t xml:space="preserve">Намечаемая деятельность не предусматривает нарушения окружающей среды – ландшафтов. </w:t>
      </w:r>
    </w:p>
    <w:p w14:paraId="7DF101D0" w14:textId="77777777" w:rsidR="00B72ECC" w:rsidRDefault="00B72ECC" w:rsidP="00B72ECC">
      <w:pPr>
        <w:ind w:right="11"/>
        <w:rPr>
          <w:b/>
        </w:rPr>
      </w:pPr>
      <w:bookmarkStart w:id="10" w:name="z124"/>
      <w:bookmarkEnd w:id="9"/>
      <w:r>
        <w:rPr>
          <w:b/>
        </w:rPr>
        <w:t xml:space="preserve"> 9) список источников информации, полученной в ходе выполнения оценки воздействия на окружающую среду:</w:t>
      </w:r>
    </w:p>
    <w:bookmarkEnd w:id="10"/>
    <w:p w14:paraId="21DF8492" w14:textId="77777777" w:rsidR="00B72ECC" w:rsidRDefault="00B72ECC" w:rsidP="00B72ECC">
      <w:pPr>
        <w:ind w:right="11"/>
      </w:pPr>
      <w:r>
        <w:t>Источниками экологической информации при составлении настоящего отчета являются:</w:t>
      </w:r>
    </w:p>
    <w:p w14:paraId="16EDA032" w14:textId="77777777" w:rsidR="00B72ECC" w:rsidRDefault="00B72ECC" w:rsidP="00B72ECC">
      <w:pPr>
        <w:ind w:right="11"/>
      </w:pPr>
      <w:r>
        <w:t>1.Информационный сайт РГП «Казгидромет»;</w:t>
      </w:r>
    </w:p>
    <w:p w14:paraId="352758C2" w14:textId="77777777" w:rsidR="00B72ECC" w:rsidRDefault="00B72ECC" w:rsidP="00B72ECC">
      <w:pPr>
        <w:tabs>
          <w:tab w:val="left" w:pos="0"/>
        </w:tabs>
        <w:ind w:right="11"/>
      </w:pPr>
      <w:r>
        <w:t>2. Экологический кодекс РК от 02.01.2021 г. № 400-VI;</w:t>
      </w:r>
    </w:p>
    <w:p w14:paraId="4184E5F7" w14:textId="77777777" w:rsidR="00B72ECC" w:rsidRDefault="00B72ECC" w:rsidP="00B72ECC">
      <w:pPr>
        <w:tabs>
          <w:tab w:val="left" w:pos="0"/>
        </w:tabs>
        <w:ind w:right="11"/>
      </w:pPr>
      <w:r>
        <w:rPr>
          <w:rFonts w:eastAsia="SimSun"/>
        </w:rPr>
        <w:t>3. Водный кодекс Республики Казахстан от 9 июля 2003 года № 481-II </w:t>
      </w:r>
    </w:p>
    <w:p w14:paraId="22770641" w14:textId="77777777" w:rsidR="00B72ECC" w:rsidRDefault="00B72ECC" w:rsidP="00B72ECC">
      <w:pPr>
        <w:tabs>
          <w:tab w:val="left" w:pos="0"/>
        </w:tabs>
        <w:ind w:right="11"/>
        <w:rPr>
          <w:rFonts w:eastAsia="SimSun"/>
        </w:rPr>
      </w:pPr>
      <w:r>
        <w:rPr>
          <w:rFonts w:eastAsia="SimSun"/>
        </w:rPr>
        <w:t>4.Земельный кодекс Республики Казахстан от 20 июня 2003 года № 442-II</w:t>
      </w:r>
    </w:p>
    <w:p w14:paraId="4B37B711" w14:textId="77777777" w:rsidR="00B72ECC" w:rsidRDefault="00B72ECC" w:rsidP="00B72ECC">
      <w:pPr>
        <w:tabs>
          <w:tab w:val="left" w:pos="0"/>
        </w:tabs>
        <w:ind w:right="11"/>
      </w:pPr>
      <w:r>
        <w:t>5. Закон РК от 09.07.2004 г. №593 «Об охране, воспроизводстве и использовании животного мира»;</w:t>
      </w:r>
    </w:p>
    <w:p w14:paraId="3376DDA5" w14:textId="77777777" w:rsidR="00B72ECC" w:rsidRDefault="00B72ECC" w:rsidP="00B72ECC">
      <w:pPr>
        <w:tabs>
          <w:tab w:val="left" w:pos="0"/>
        </w:tabs>
        <w:ind w:right="11"/>
      </w:pPr>
      <w:r>
        <w:t xml:space="preserve">6. Подзаконные акты, сопутствующие Экологическому кодексу Республики Казахстан от 2 января 2021 года; </w:t>
      </w:r>
    </w:p>
    <w:p w14:paraId="7221CDF1" w14:textId="77777777" w:rsidR="00B72ECC" w:rsidRDefault="00B72ECC" w:rsidP="00B72ECC">
      <w:pPr>
        <w:tabs>
          <w:tab w:val="left" w:pos="0"/>
        </w:tabs>
        <w:ind w:right="11"/>
        <w:rPr>
          <w:b/>
          <w:bCs/>
        </w:rPr>
      </w:pPr>
      <w:r>
        <w:t>7. Утвержденные методики расчета выбросов вредных веществ к Приказу Министра охраны окружающей среды Республики Казахстан.</w:t>
      </w:r>
      <w:bookmarkStart w:id="11" w:name="_Toc132189453"/>
      <w:r>
        <w:br w:type="page"/>
      </w:r>
    </w:p>
    <w:p w14:paraId="15E68FF0" w14:textId="77777777" w:rsidR="00B72ECC" w:rsidRDefault="00B72ECC" w:rsidP="00B72ECC">
      <w:pPr>
        <w:pStyle w:val="1"/>
        <w:spacing w:before="0"/>
        <w:ind w:right="11" w:firstLine="0"/>
        <w:jc w:val="center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bookmarkStart w:id="12" w:name="_Toc234241337"/>
      <w:r>
        <w:rPr>
          <w:rFonts w:ascii="Times New Roman" w:eastAsia="Calibri" w:hAnsi="Times New Roman" w:cs="Times New Roman"/>
          <w:color w:val="auto"/>
          <w:sz w:val="24"/>
          <w:szCs w:val="24"/>
        </w:rPr>
        <w:lastRenderedPageBreak/>
        <w:t>СПИСОК ЛИТЕРАТУРНЫХ ИСТОЧНИКОВ</w:t>
      </w:r>
      <w:bookmarkEnd w:id="11"/>
      <w:bookmarkEnd w:id="12"/>
    </w:p>
    <w:p w14:paraId="492CA78E" w14:textId="77777777" w:rsidR="00B72ECC" w:rsidRDefault="00B72ECC" w:rsidP="00B72ECC">
      <w:pPr>
        <w:ind w:right="11"/>
      </w:pPr>
    </w:p>
    <w:p w14:paraId="5124C35C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1. Экологический Кодекс Республики Казахстан от 02 января 2021 г. </w:t>
      </w:r>
    </w:p>
    <w:p w14:paraId="0A6772EC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2. Методика определения нормативов эмиссий в окружающую среду, утвержденная приказом </w:t>
      </w:r>
      <w:r>
        <w:rPr>
          <w:rFonts w:eastAsia="TimesNewRomanPSMT"/>
        </w:rPr>
        <w:t>Министра экологии, геологии и природных ресурсов Республики Казахстан от 10 марта 2021 года № 63;</w:t>
      </w:r>
    </w:p>
    <w:p w14:paraId="3DB07AB0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3. Санитарные правила </w:t>
      </w:r>
      <w:r>
        <w:rPr>
          <w:b/>
        </w:rPr>
        <w:t>«</w:t>
      </w:r>
      <w:r w:rsidRPr="00B72ECC">
        <w:rPr>
          <w:rStyle w:val="s1"/>
          <w:lang w:val="ru-RU"/>
        </w:rPr>
        <w:t>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b/>
          <w:bCs/>
        </w:rPr>
        <w:t xml:space="preserve">», </w:t>
      </w:r>
      <w:r>
        <w:rPr>
          <w:bCs/>
        </w:rPr>
        <w:t>утвержденные приказом</w:t>
      </w:r>
      <w:r>
        <w:rPr>
          <w:b/>
          <w:bCs/>
        </w:rPr>
        <w:t xml:space="preserve"> </w:t>
      </w:r>
      <w:r w:rsidRPr="00B72ECC">
        <w:rPr>
          <w:rStyle w:val="s1"/>
          <w:lang w:val="ru-RU"/>
        </w:rPr>
        <w:t>и.о. Министра здравоохранения Республики Казахстан от 11 января 2022 года № ҚР ДСМ-2</w:t>
      </w:r>
      <w:r>
        <w:t xml:space="preserve">. </w:t>
      </w:r>
    </w:p>
    <w:p w14:paraId="365F7932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4. ГОСТ 17.2.3.02-78 «Охрана природы. Атмосфера. Правила установления допустимых выбросов вредных веществ промышленными предприятиями». </w:t>
      </w:r>
    </w:p>
    <w:p w14:paraId="07B9430B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5. ГОСТ 17.2.1.04-77 «Охрана природы. Атмосфера. Источники и метеорологические факторы загрязнения, промышленные выбросы. Основные термины и определения». </w:t>
      </w:r>
    </w:p>
    <w:p w14:paraId="694DA23C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6. ГОСТ 17.2.1.03-84 «Охрана природы. Атмосфера. Термины и определения контроля загрязнения». </w:t>
      </w:r>
    </w:p>
    <w:p w14:paraId="6255BC33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7. Руководство по контролю источников загрязнения атмосферы ОНД-90. Часть I, 1990 г. </w:t>
      </w:r>
    </w:p>
    <w:p w14:paraId="0E21D9A8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8. РД 52.04.52-85 «Методические указания по регулированию выбросов при неблагоприятных метеорологических условиях», Новосибирск, 1985 г. </w:t>
      </w:r>
    </w:p>
    <w:p w14:paraId="43A7AF70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9. РНД 211.2.05.01-2000. Рекомендации по охране почв, растительности, животного мира в составе раздела «Охрана окружающей среды» в проектах хозяйственной деятельности, Кокшетау, 2000 г. </w:t>
      </w:r>
    </w:p>
    <w:p w14:paraId="13023860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10. «Методики по расчету выбросов вредных веществ в атмосферу различными производствами», Астана, 2007 г. </w:t>
      </w:r>
    </w:p>
    <w:p w14:paraId="573988CD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11. «Методика расчета нормативов выбросов от неорганизованных источников», Приложение №8 Приказ Министра ОС и ВР РК от 12.06.2014 г. №221-ө. </w:t>
      </w:r>
    </w:p>
    <w:p w14:paraId="5541F6B7" w14:textId="77777777" w:rsidR="00B72ECC" w:rsidRDefault="00B72ECC" w:rsidP="00B72ECC">
      <w:pPr>
        <w:autoSpaceDE w:val="0"/>
        <w:autoSpaceDN w:val="0"/>
        <w:adjustRightInd w:val="0"/>
        <w:ind w:right="11" w:firstLine="0"/>
      </w:pPr>
      <w:r>
        <w:t xml:space="preserve">12. «Методические указания по определению выбросов загрязняющих веществ в атмосферу из резервуаров» РНД 211.2.02.09-2004, Астана, 2004г. </w:t>
      </w:r>
    </w:p>
    <w:p w14:paraId="5EA2A6F1" w14:textId="77777777" w:rsidR="00B72ECC" w:rsidRDefault="00B72ECC" w:rsidP="00B72ECC">
      <w:pPr>
        <w:pStyle w:val="a3"/>
        <w:tabs>
          <w:tab w:val="left" w:pos="709"/>
        </w:tabs>
        <w:spacing w:after="0" w:line="240" w:lineRule="auto"/>
        <w:ind w:left="0" w:right="1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Санитарные правила «</w:t>
      </w:r>
      <w:r>
        <w:rPr>
          <w:rStyle w:val="s0"/>
          <w:sz w:val="24"/>
          <w:szCs w:val="24"/>
        </w:rPr>
        <w:t>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потребления», утвержденными приказом исполняющего обязанности Министра здравоохранения Республики Казахстан от 25 декабря 2020 года № ҚР ДСМ-331/2020</w:t>
      </w:r>
      <w:r>
        <w:rPr>
          <w:rFonts w:ascii="Times New Roman" w:hAnsi="Times New Roman"/>
          <w:sz w:val="24"/>
          <w:szCs w:val="24"/>
        </w:rPr>
        <w:t>;</w:t>
      </w:r>
    </w:p>
    <w:p w14:paraId="20EB4AF0" w14:textId="77777777" w:rsidR="00B72ECC" w:rsidRDefault="00B72ECC" w:rsidP="00B72ECC">
      <w:pPr>
        <w:ind w:right="11" w:firstLine="0"/>
      </w:pPr>
      <w:r>
        <w:t>14. Приказ Министра экологии, геологии и природных ресурсов Республики Казахстан от 22 июня 2021 года № 206 «Об утверждении методики расчета лимитов накопления отходов и лимитов захоронения отходов»;</w:t>
      </w:r>
    </w:p>
    <w:p w14:paraId="7DA6956D" w14:textId="77777777" w:rsidR="00B72ECC" w:rsidRDefault="00B72ECC" w:rsidP="00B72ECC">
      <w:pPr>
        <w:ind w:right="11" w:firstLine="0"/>
      </w:pPr>
      <w:r>
        <w:t>15. Классификатор отходов, утвержденный Приказом и.о. Министра экологии, геологии и природных ресурсов Республики Казахстан от 6 августа 2021 года № 314.</w:t>
      </w:r>
    </w:p>
    <w:p w14:paraId="2B059451" w14:textId="77777777" w:rsidR="00526C40" w:rsidRDefault="00526C40"/>
    <w:sectPr w:rsidR="00526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Mincho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E"/>
    <w:multiLevelType w:val="hybridMultilevel"/>
    <w:tmpl w:val="9F7E4F5E"/>
    <w:lvl w:ilvl="0" w:tplc="041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Tahoma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StarSymbol" w:hAnsi="Star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Tahoma" w:hAnsi="Tahoma" w:cs="Tahoma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StarSymbol" w:hAnsi="Star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Tahoma" w:hAnsi="Tahoma" w:cs="Tahoma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StarSymbol" w:hAnsi="StarSymbol" w:hint="default"/>
      </w:rPr>
    </w:lvl>
  </w:abstractNum>
  <w:abstractNum w:abstractNumId="1" w15:restartNumberingAfterBreak="0">
    <w:nsid w:val="00000022"/>
    <w:multiLevelType w:val="hybridMultilevel"/>
    <w:tmpl w:val="ABB8204A"/>
    <w:lvl w:ilvl="0" w:tplc="041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Tahoma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StarSymbol" w:hAnsi="Star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Tahoma" w:hAnsi="Tahoma" w:cs="Tahoma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StarSymbol" w:hAnsi="Star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Tahoma" w:hAnsi="Tahoma" w:cs="Tahoma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StarSymbol" w:hAnsi="Star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0C"/>
    <w:rsid w:val="0017790C"/>
    <w:rsid w:val="00526C40"/>
    <w:rsid w:val="006635AD"/>
    <w:rsid w:val="007F5CEB"/>
    <w:rsid w:val="00B7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FB83"/>
  <w15:chartTrackingRefBased/>
  <w15:docId w15:val="{66215CF2-7D4A-402F-8BC9-DE50FCCC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ECC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2ECC"/>
    <w:pPr>
      <w:keepNext/>
      <w:keepLines/>
      <w:spacing w:before="480"/>
      <w:outlineLvl w:val="0"/>
    </w:pPr>
    <w:rPr>
      <w:rFonts w:ascii="Cambria" w:eastAsia="SimSun" w:hAnsi="Cambria" w:cs="SimSu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ECC"/>
    <w:rPr>
      <w:rFonts w:ascii="Cambria" w:eastAsia="SimSun" w:hAnsi="Cambria" w:cs="SimSun"/>
      <w:b/>
      <w:bCs/>
      <w:color w:val="365F91"/>
      <w:sz w:val="28"/>
      <w:szCs w:val="28"/>
    </w:rPr>
  </w:style>
  <w:style w:type="character" w:customStyle="1" w:styleId="s0">
    <w:name w:val="s0"/>
    <w:rsid w:val="00B72ECC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B72ECC"/>
    <w:rPr>
      <w:rFonts w:ascii="Times New Roman" w:eastAsia="SimSun" w:hAnsi="Times New Roman" w:cs="Times New Roman" w:hint="default"/>
      <w:b/>
      <w:bCs/>
      <w:i w:val="0"/>
      <w:iCs w:val="0"/>
      <w:color w:val="000000"/>
      <w:sz w:val="24"/>
      <w:szCs w:val="24"/>
      <w:u w:val="none"/>
      <w:effect w:val="none"/>
      <w:lang w:val="en-US" w:eastAsia="en-US" w:bidi="ar-SA"/>
    </w:rPr>
  </w:style>
  <w:style w:type="paragraph" w:styleId="a3">
    <w:name w:val="List Paragraph"/>
    <w:basedOn w:val="a"/>
    <w:link w:val="a4"/>
    <w:uiPriority w:val="1"/>
    <w:qFormat/>
    <w:rsid w:val="00B72E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link w:val="a3"/>
    <w:uiPriority w:val="1"/>
    <w:qFormat/>
    <w:rsid w:val="00B72ECC"/>
    <w:rPr>
      <w:rFonts w:ascii="Calibri" w:eastAsia="Calibri" w:hAnsi="Calibri" w:cs="Times New Roman"/>
    </w:rPr>
  </w:style>
  <w:style w:type="paragraph" w:customStyle="1" w:styleId="Default">
    <w:name w:val="Default"/>
    <w:rsid w:val="00B72ECC"/>
    <w:pPr>
      <w:autoSpaceDE w:val="0"/>
      <w:autoSpaceDN w:val="0"/>
      <w:adjustRightInd w:val="0"/>
      <w:spacing w:after="0" w:line="240" w:lineRule="auto"/>
      <w:jc w:val="both"/>
    </w:pPr>
    <w:rPr>
      <w:rFonts w:ascii="Symbol" w:eastAsia="Calibri" w:hAnsi="Symbol" w:cs="Symbol"/>
      <w:color w:val="000000"/>
      <w:sz w:val="24"/>
      <w:szCs w:val="24"/>
    </w:rPr>
  </w:style>
  <w:style w:type="paragraph" w:styleId="a5">
    <w:name w:val="Normal (Web)"/>
    <w:basedOn w:val="a"/>
    <w:link w:val="a6"/>
    <w:uiPriority w:val="99"/>
    <w:qFormat/>
    <w:rsid w:val="00B72ECC"/>
    <w:pPr>
      <w:suppressAutoHyphens/>
      <w:spacing w:before="280" w:after="119"/>
      <w:ind w:firstLine="0"/>
      <w:jc w:val="left"/>
    </w:pPr>
    <w:rPr>
      <w:rFonts w:eastAsia="Times New Roman"/>
      <w:lang w:eastAsia="zh-CN"/>
    </w:rPr>
  </w:style>
  <w:style w:type="character" w:customStyle="1" w:styleId="a6">
    <w:name w:val="Обычный (Интернет) Знак"/>
    <w:link w:val="a5"/>
    <w:uiPriority w:val="99"/>
    <w:rsid w:val="00B72E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ody Text"/>
    <w:basedOn w:val="a"/>
    <w:link w:val="a8"/>
    <w:uiPriority w:val="1"/>
    <w:qFormat/>
    <w:rsid w:val="00B72ECC"/>
    <w:pPr>
      <w:spacing w:after="120"/>
    </w:pPr>
  </w:style>
  <w:style w:type="character" w:customStyle="1" w:styleId="a8">
    <w:name w:val="Основной текст Знак"/>
    <w:basedOn w:val="a0"/>
    <w:link w:val="a7"/>
    <w:uiPriority w:val="1"/>
    <w:rsid w:val="00B72ECC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6%D0%B2%D0%B5%D1%82%D0%BD%D0%B0%D1%8F_%D0%BC%D0%B5%D1%82%D0%B0%D0%BB%D0%BB%D1%83%D1%80%D0%B3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4451</Words>
  <Characters>25377</Characters>
  <Application>Microsoft Office Word</Application>
  <DocSecurity>0</DocSecurity>
  <Lines>211</Lines>
  <Paragraphs>59</Paragraphs>
  <ScaleCrop>false</ScaleCrop>
  <Company/>
  <LinksUpToDate>false</LinksUpToDate>
  <CharactersWithSpaces>29769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Багдат Баймурат</dc:creator>
  <cp:keywords/>
  <dc:description/>
  <cp:lastModifiedBy>Багдат Баймурат</cp:lastModifiedBy>
  <cp:revision>4</cp:revision>
  <dcterms:created xsi:type="dcterms:W3CDTF">2026-07-29T18:04:00Z</dcterms:created>
  <dcterms:modified xsi:type="dcterms:W3CDTF">2026-07-29T18:06:00Z</dcterms:modified>
</cp:coreProperties>
</file>