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A2777" w14:textId="3E1545B0" w:rsidR="004216E4" w:rsidRDefault="00962B40" w:rsidP="004D3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B40"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35EB4201" w14:textId="75DFB047" w:rsidR="00962B40" w:rsidRPr="00962B40" w:rsidRDefault="00C720AB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0AB">
        <w:rPr>
          <w:rFonts w:ascii="Times New Roman" w:hAnsi="Times New Roman" w:cs="Times New Roman"/>
          <w:sz w:val="24"/>
          <w:szCs w:val="24"/>
        </w:rPr>
        <w:t xml:space="preserve">«Раздел охраны окружающей среды»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(РООС) </w:t>
      </w:r>
      <w:r w:rsidRPr="00C720AB">
        <w:rPr>
          <w:rFonts w:ascii="Times New Roman" w:hAnsi="Times New Roman" w:cs="Times New Roman"/>
          <w:sz w:val="24"/>
          <w:szCs w:val="24"/>
        </w:rPr>
        <w:t xml:space="preserve">к рабочему проекту «Групповому техническому проекту на бурение эксплуатационных скважин № 2162, 2170, 2171, 2192, 2194 на месторождении Каражанбас Северный» </w:t>
      </w:r>
      <w:r w:rsidR="00962B40" w:rsidRPr="00962B40">
        <w:rPr>
          <w:rFonts w:ascii="Times New Roman" w:hAnsi="Times New Roman" w:cs="Times New Roman"/>
          <w:sz w:val="24"/>
          <w:szCs w:val="24"/>
        </w:rPr>
        <w:t>разработан в соответствии с Техническим заданием на проектирование, требованиями «Единых правил по рациональному и комплексному использованию недр», Экологического Кодекса РК от 02.01.2021 г. №400-VI ЗРК, «Инструкции по организации и проведению экологической оценки» (Приказ Министра экологии, геологии и природных ресурсов РК от 30.07.2021 г. № 280) и других законодательных и нормативных документов Республики Казахстан.</w:t>
      </w:r>
    </w:p>
    <w:p w14:paraId="1D4FECCB" w14:textId="7328E1CB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Проектируем</w:t>
      </w:r>
      <w:r w:rsidR="00EE032C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Pr="00962B40">
        <w:rPr>
          <w:rFonts w:ascii="Times New Roman" w:hAnsi="Times New Roman" w:cs="Times New Roman"/>
          <w:sz w:val="24"/>
          <w:szCs w:val="24"/>
        </w:rPr>
        <w:t xml:space="preserve"> скважин</w:t>
      </w:r>
      <w:r w:rsidR="00EE032C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на территории действующего месторождения </w:t>
      </w:r>
      <w:r w:rsidR="00C720AB">
        <w:rPr>
          <w:rFonts w:ascii="Times New Roman" w:hAnsi="Times New Roman" w:cs="Times New Roman"/>
          <w:sz w:val="24"/>
          <w:szCs w:val="24"/>
        </w:rPr>
        <w:t>Каражанбас Северный</w:t>
      </w:r>
      <w:r w:rsidRPr="00962B40">
        <w:rPr>
          <w:rFonts w:ascii="Times New Roman" w:hAnsi="Times New Roman" w:cs="Times New Roman"/>
          <w:sz w:val="24"/>
          <w:szCs w:val="24"/>
        </w:rPr>
        <w:t>, в границах которого особо охраняемые природные территории и памятники историко-культурного наследия отсутствуют.</w:t>
      </w:r>
    </w:p>
    <w:p w14:paraId="1E3BE5B7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Участок проектируемых работ находится за пределами водоохраной зоны поверхностных водоемов.</w:t>
      </w:r>
    </w:p>
    <w:p w14:paraId="7AE85945" w14:textId="4E74197D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Строительство скважин запланировано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62B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720AB">
        <w:rPr>
          <w:rFonts w:ascii="Times New Roman" w:hAnsi="Times New Roman" w:cs="Times New Roman"/>
          <w:sz w:val="24"/>
          <w:szCs w:val="24"/>
          <w:lang w:val="ru-RU"/>
        </w:rPr>
        <w:t xml:space="preserve">в 2026г. и в </w:t>
      </w:r>
      <w:r w:rsidR="00CE3928">
        <w:rPr>
          <w:rFonts w:ascii="Times New Roman" w:hAnsi="Times New Roman" w:cs="Times New Roman"/>
          <w:sz w:val="24"/>
          <w:szCs w:val="24"/>
        </w:rPr>
        <w:t>202</w:t>
      </w:r>
      <w:r w:rsidR="006C1C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E3928">
        <w:rPr>
          <w:rFonts w:ascii="Times New Roman" w:hAnsi="Times New Roman" w:cs="Times New Roman"/>
          <w:sz w:val="24"/>
          <w:szCs w:val="24"/>
        </w:rPr>
        <w:t>г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3EB5AA52" w14:textId="50474F2A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Бурение скважин производится с помощью буров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62B40"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97308F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962B40">
        <w:rPr>
          <w:rFonts w:ascii="Times New Roman" w:hAnsi="Times New Roman" w:cs="Times New Roman"/>
          <w:sz w:val="24"/>
          <w:szCs w:val="24"/>
        </w:rPr>
        <w:t xml:space="preserve"> </w:t>
      </w:r>
      <w:r w:rsidR="00EE032C">
        <w:rPr>
          <w:rFonts w:ascii="Times New Roman" w:hAnsi="Times New Roman" w:cs="Times New Roman"/>
          <w:sz w:val="24"/>
          <w:szCs w:val="24"/>
        </w:rPr>
        <w:t>«ZJ20»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032C">
        <w:rPr>
          <w:rFonts w:ascii="Times New Roman" w:hAnsi="Times New Roman" w:cs="Times New Roman"/>
          <w:sz w:val="24"/>
          <w:szCs w:val="24"/>
        </w:rPr>
        <w:t>или аналог, испытание - станками ПА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E032C">
        <w:rPr>
          <w:rFonts w:ascii="Times New Roman" w:hAnsi="Times New Roman" w:cs="Times New Roman"/>
          <w:sz w:val="24"/>
          <w:szCs w:val="24"/>
        </w:rPr>
        <w:t>-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E032C">
        <w:rPr>
          <w:rFonts w:ascii="Times New Roman" w:hAnsi="Times New Roman" w:cs="Times New Roman"/>
          <w:sz w:val="24"/>
          <w:szCs w:val="24"/>
        </w:rPr>
        <w:t>0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/80</w:t>
      </w:r>
      <w:r w:rsidR="00EE032C">
        <w:rPr>
          <w:rFonts w:ascii="Times New Roman" w:hAnsi="Times New Roman" w:cs="Times New Roman"/>
          <w:sz w:val="24"/>
          <w:szCs w:val="24"/>
        </w:rPr>
        <w:t xml:space="preserve"> или аналог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5A53E82D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ООС включает в себя следующую информацию:</w:t>
      </w:r>
    </w:p>
    <w:p w14:paraId="5FFEDEC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характеристику природно-климатических условий территории;</w:t>
      </w:r>
    </w:p>
    <w:p w14:paraId="4FB4C591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основные технические решения;</w:t>
      </w:r>
    </w:p>
    <w:p w14:paraId="650C26A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расчеты выбросов вредных веществ в атмосферу;</w:t>
      </w:r>
    </w:p>
    <w:p w14:paraId="1E3328B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социально-экономическую среду;</w:t>
      </w:r>
    </w:p>
    <w:p w14:paraId="2BACA9E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атмосферный воздух;</w:t>
      </w:r>
    </w:p>
    <w:p w14:paraId="19FDCA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поверхностные и подземные воды;</w:t>
      </w:r>
    </w:p>
    <w:p w14:paraId="3843AA0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недра, почвенно-растительный покров и животный мир;</w:t>
      </w:r>
    </w:p>
    <w:p w14:paraId="16DD8BC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физического, радиационного воздействия;</w:t>
      </w:r>
    </w:p>
    <w:p w14:paraId="4C493474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комплексную оценку воздействия;</w:t>
      </w:r>
    </w:p>
    <w:p w14:paraId="2F6E1F15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экологического риска;</w:t>
      </w:r>
    </w:p>
    <w:p w14:paraId="2EAB336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обоснование программы экологического контроля;</w:t>
      </w:r>
    </w:p>
    <w:p w14:paraId="78E0014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 мероприятий по уменьшению воздействия на окружающую природную среду.</w:t>
      </w:r>
    </w:p>
    <w:p w14:paraId="449D311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«Охрана окружающей среды» выполнен в соответствии с нормативными документами:</w:t>
      </w:r>
    </w:p>
    <w:p w14:paraId="5D704F3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Экологического Кодекса РК от 02.01.2021 г. №400-VI ЗРК;</w:t>
      </w:r>
    </w:p>
    <w:p w14:paraId="389AC18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Приказ Министра экологии, геологии и природных ресурсов Республики Казахстан от 30 июля 2021 года № 280 «Об утверждении Инструкции по организации и проведению экологической оценки»;</w:t>
      </w:r>
    </w:p>
    <w:p w14:paraId="23FE15E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Классификатор отходов (Приказ и.о. Министра экологии, геологии и природных ресурсов Республики Казахстан от 6 августа 2021 года № 314).</w:t>
      </w:r>
    </w:p>
    <w:p w14:paraId="7CA9F59C" w14:textId="6508D8D9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Комплекс работ, связанных со строительством скважины на месторождении </w:t>
      </w:r>
      <w:r w:rsidR="00C720AB">
        <w:rPr>
          <w:rFonts w:ascii="Times New Roman" w:hAnsi="Times New Roman" w:cs="Times New Roman"/>
          <w:sz w:val="24"/>
          <w:szCs w:val="24"/>
        </w:rPr>
        <w:t>Каражанбас Северный</w:t>
      </w:r>
      <w:r w:rsidRPr="00962B40">
        <w:rPr>
          <w:rFonts w:ascii="Times New Roman" w:hAnsi="Times New Roman" w:cs="Times New Roman"/>
          <w:sz w:val="24"/>
          <w:szCs w:val="24"/>
        </w:rPr>
        <w:t>, несомненно, окажет низкое воздействие при кратковременной работе бурении скважины на окружающую природную среду. Цель настоящего раздела – определить степень воздействия на окружающую природную среду намечаемой деятельности, предусмотреть мероприятия по снижению вредного воздействия.</w:t>
      </w:r>
    </w:p>
    <w:p w14:paraId="21AA8A3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Технологией проведения буровых работ предусмотрено применение:</w:t>
      </w:r>
    </w:p>
    <w:p w14:paraId="2684542B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шламовых емкостей для сбора бурового шлама, буровых отходов и рапы;</w:t>
      </w:r>
    </w:p>
    <w:p w14:paraId="3D9DAB5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экологически безопасных компонентов бурового раствора;</w:t>
      </w:r>
    </w:p>
    <w:p w14:paraId="64C331D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закрытой системы циркуляции бурового раствора;</w:t>
      </w:r>
    </w:p>
    <w:p w14:paraId="2F5D2F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трехступенчатой системы очистки бурового раствора;</w:t>
      </w:r>
    </w:p>
    <w:p w14:paraId="24E9772C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использование сертифицированного оборудования.</w:t>
      </w:r>
    </w:p>
    <w:p w14:paraId="1578C2F3" w14:textId="60760307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Источниками энергоснабжения буровых станков в процессе строительства скважины являются двигатели внутреннего сгорания, работающие на дизельном топливе и ЛЭП.</w:t>
      </w:r>
    </w:p>
    <w:p w14:paraId="7B18B564" w14:textId="27C92747" w:rsidR="005B3585" w:rsidRDefault="005B3585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Краткое описание намечаемой деятельности.</w:t>
      </w:r>
    </w:p>
    <w:p w14:paraId="15AC8C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Основными критериями выбора буровой установки являются: глубина скважин, вес колонны бурильных труб и спускаемых обсадных колонн, грузоподъемность буровой установки, мобильность, экологичность, экономичность эксплуатации, уровень механизации технологических процессов.</w:t>
      </w:r>
    </w:p>
    <w:p w14:paraId="179B1A09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Буровое оборудование монтируется крупными блоками и перевозится со скважины на скважину автотранспортом.</w:t>
      </w:r>
    </w:p>
    <w:p w14:paraId="34428B2F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Перевозка буровой установки и оборудования, производится на зараннее подготовленную буровую площадку. Буровая площадка полностью спланирована, укатана и готова к монтажу буровой вышки и привышечных сооружений.</w:t>
      </w:r>
    </w:p>
    <w:p w14:paraId="2CD44548" w14:textId="1D99FAB5" w:rsidR="005B3585" w:rsidRDefault="005B3585" w:rsidP="004D3C0E">
      <w:pPr>
        <w:pStyle w:val="a3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Краткое описание существенных воздействий намечаемой деятельности на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окружающую среду</w:t>
      </w:r>
    </w:p>
    <w:p w14:paraId="791065C1" w14:textId="3A080CC6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На территории месторождения 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Каражанбас Северный</w:t>
      </w: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постоянные водотоки и водоемы отсутствуют. Гидрографическая сеть развита очень слабо и представлена, в основном, бессточными впадинами. В период снеготаяния и интенсивных дождей могут формироваться временные водотоки по сухим руслам и ложбинам. Затем эти водотоки достигают наиболее пониженных участков, где формируются соленые грязевые озёра-хаки.</w:t>
      </w:r>
    </w:p>
    <w:p w14:paraId="051C851E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Глубина залегания грунтовых вод по месторождению колеблется от 0,27 до 2,3 м.</w:t>
      </w:r>
    </w:p>
    <w:p w14:paraId="322B87DF" w14:textId="3B40BA01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 xml:space="preserve">Собственно говоря, само урочище Большой сор, на котором расположено месторождение </w:t>
      </w:r>
      <w:r w:rsidR="00C720AB">
        <w:rPr>
          <w:rFonts w:ascii="Times New Roman" w:hAnsi="Times New Roman" w:cs="Times New Roman"/>
          <w:sz w:val="24"/>
          <w:szCs w:val="24"/>
          <w:lang w:val="ru-RU"/>
        </w:rPr>
        <w:t>Каражанбас Северный</w:t>
      </w:r>
      <w:r w:rsidRPr="005B3585">
        <w:rPr>
          <w:rFonts w:ascii="Times New Roman" w:hAnsi="Times New Roman" w:cs="Times New Roman"/>
          <w:sz w:val="24"/>
          <w:szCs w:val="24"/>
          <w:lang w:val="ru-RU"/>
        </w:rPr>
        <w:t>, является одной большой бессточной впадиной, на которой можно выделить несколько локальных понижений. Более мозаична картина формирования поверхностного стока в периферийных частях сора, где рельеф осложнен грядами и буграми.</w:t>
      </w:r>
    </w:p>
    <w:p w14:paraId="3733AA53" w14:textId="1DBD535E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Центральная часть Большого Сора выположена в процессе сорообразования. В районе месторождения, вода может застаиваться в бессточных впадинах. Из-за повышенной минерализации подстилающих пород, воды горько-соленые.</w:t>
      </w:r>
    </w:p>
    <w:p w14:paraId="5FAB8C2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Участок проектируемых работ находится за пределами водоохраной зоны поверхностных водоемов.</w:t>
      </w:r>
    </w:p>
    <w:p w14:paraId="532D6906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Проведение буровых работ включает следующие операции, которые могут оказать негативное влияние на состояние подземных вод:</w:t>
      </w:r>
    </w:p>
    <w:p w14:paraId="1022DA62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бурение скважины, в результате которого может произойти нарушение естественной защищённости водоносных горизонтов и загрязнение их буровыми растворами и пластовыми флюидами;</w:t>
      </w:r>
    </w:p>
    <w:p w14:paraId="242094D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испытание скважины, когда в случаях аварийных ситуаций может произойти загрязнение водоносных горизонтов;</w:t>
      </w:r>
    </w:p>
    <w:p w14:paraId="10FB5254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утечки горюче-смазочных веществ, случайные проливы буровых растворов;</w:t>
      </w:r>
    </w:p>
    <w:p w14:paraId="14921FE8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смыв загрязнений с территории буровой площадки ливневыми водами.</w:t>
      </w:r>
    </w:p>
    <w:p w14:paraId="338689E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Для защиты подземных вод предусмотрена реализация следующих мероприятий по предупреждению миграции загрязняющих веществ в водоносные горизонты через почву:</w:t>
      </w:r>
    </w:p>
    <w:p w14:paraId="4B65DFC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все колонны скважины цементируются до устья для изоляции подземных вод и предотвращения их загрязнения сточными водами или промывочной жидкостью;</w:t>
      </w:r>
    </w:p>
    <w:p w14:paraId="1E4796B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скважины оборудуются специальными устройствами, предотвращающими внезапные нефтегазопроявления на устьях и их, излив на дневную поверхность;</w:t>
      </w:r>
    </w:p>
    <w:p w14:paraId="3B6E8D47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устройство бетонированных стоков в шахту с последующей откачкой жидкости в металлические емкости;</w:t>
      </w:r>
    </w:p>
    <w:p w14:paraId="1B2EB4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гидроизоляция синтетической пленкой и укладка железобетонных плит под вышечным блоком, блоком приготовления раствора, буровыми насосами;</w:t>
      </w:r>
    </w:p>
    <w:p w14:paraId="69D39A03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реализация безамбарного бурения (твердые и жидкие отходы бурения будут собираться в металлические емкости с последующим вывозом в места временного размещения);</w:t>
      </w:r>
    </w:p>
    <w:p w14:paraId="75C86105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для значительного сокращения воды, попадающий в сток, и разливов бурового раствора, производителю работ необходимо тщательно следить за герметичностью всех желобных трубных соединений;</w:t>
      </w:r>
    </w:p>
    <w:p w14:paraId="233EE74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lastRenderedPageBreak/>
        <w:t> пластовый флюид, полученный при освоении скважины, будет направлен в нефтесборный трубопровод;</w:t>
      </w:r>
    </w:p>
    <w:p w14:paraId="03340FF3" w14:textId="770FD260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Таким образом, при безаварийном ведении работ исключается возможность загрязнения поверхностных и подземных вод.</w:t>
      </w:r>
    </w:p>
    <w:p w14:paraId="3506A3CA" w14:textId="7B33C64B" w:rsidR="005B3585" w:rsidRDefault="005F3C19" w:rsidP="004D3C0E">
      <w:pPr>
        <w:pStyle w:val="a3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F60819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Строительно-монтажные работы. Перед началом ведения строительства скважины проектом предусматриваются работы по обустройству площадки. На участке, отводимом под бурение, необходимо провести: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обваловку производственной площадки;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гидроизоляцию мест размещения бурового оборудования, циркуляционной системы, емкостей для хранения химических реагентов, ГСМ, буровых стоков и шлама;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установить лотки для сбора и аккумуляции и транспортировки жидких отходов к местам временного хранения;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спланировать внутриплощадочные и подъездные дороги.</w:t>
      </w:r>
    </w:p>
    <w:p w14:paraId="045812FD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Подготовительные работы к бурению состоят из следующих видов работ: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стыковка технологических линий;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проверка работоспособности оборудования.</w:t>
      </w:r>
    </w:p>
    <w:p w14:paraId="41DD2FEE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Бурение и крепление скважин. Бурение скважин производится путем разрушения горных пород на забое скважины породоразрушающим инструментом (долотом) с транспортировкой (промывкой) выбуренной породы на земную поверхность химически обработанным буровым раствором. Тип бурового раствора и его рецептура подобраны, исходя из горно-геологических условий ствола скважин, а также их наименьшего, отрицательного воздействия на атмосферу, почвы и подземные воды.</w:t>
      </w:r>
    </w:p>
    <w:p w14:paraId="5D8483E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Приготовление бурового раствора производится в глиномешалке, путем периодического поступления и перемешивания глины и воды, и обрабатывается химическими реагентами, водой и утяжелителями. Используемые в процессе приготовления бурового раствора реагенты 3 и 4 класса токсичности.</w:t>
      </w:r>
    </w:p>
    <w:p w14:paraId="3FC4B82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Схема оборотного использования бурового раствора такова: скважина - вибросито - дегазатор - пескоотделитель - илоотделитель - центрифуга - буровые насосы - скважина. Водоснабжение скважин для технологических нужд осуществляется автоцистернами.</w:t>
      </w:r>
    </w:p>
    <w:p w14:paraId="78D90FA5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Буровой раствор, выходящий из скважины, попадает на вибросито, где подвергается очистке механическим способом от выбуренной породы (бурового шлама). Сбор отходов бурения предусматривается в передвижные тележки – самосвалы с боковым опрокидыванием. Шлам вывозится на специально отведенные для этой цели площадки. Вибросито способно пропустить до 10 л/с бурового раствора. После вибросита частично очищенный раствор попадает в дегазатор для удаления из него газа. Затем посредством насоса раствор попадает в батарею пескоотделителя, удаляющего частицы песка из очищаемой смеси. Далее насосом раствор подается для окончательной очистки в илоотделитель. После отделения частиц очищенный буровой раствор направляется в приемную емкость.</w:t>
      </w:r>
    </w:p>
    <w:p w14:paraId="3A3A339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процессе проведения буровых работ предусмотрена безамбарная технология бурения скважины.</w:t>
      </w:r>
    </w:p>
    <w:p w14:paraId="65D9EB10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Крепление скважины</w:t>
      </w:r>
    </w:p>
    <w:p w14:paraId="67FD60A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Исходя из горно-геологических условий, при достижение определенной глубины – после вскрытия нефтяного пласта - предусматривается крепление скважины эксплуатационной колонной. Крепление скважин обсадными колоннами производится в соответствии с «Инструкцией по креплению нефтяных и газовых скважин» и «Инструкцией по испытанию скважин на герметичность», с учетом рекомендаций фирм поставщиков.</w:t>
      </w:r>
    </w:p>
    <w:p w14:paraId="7E71B6EA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На этапе крепления выполняются работы по укреплению стенок скважины обсадными трубами для разобщения нефтеносных и водоносных пластов и заполнение затрубного пространства цементным раствором цементируют до устья, посредством специального оборудования.</w:t>
      </w:r>
    </w:p>
    <w:p w14:paraId="6B831D73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Цементировочные смесительные машины служат для приготовления цементного раствора на буровой.</w:t>
      </w:r>
    </w:p>
    <w:p w14:paraId="200DBB1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процессе цементирования осуществляется контроль и регистрация следующих параметров: плотность цементного раствора, производительность цементировочного агрегата, давление на устье скважины, время проведения каждой технологической операций. Допускается применение цементировочных агрегатов других производителей, обеспечивающие требуемые режимы цементирования.</w:t>
      </w:r>
    </w:p>
    <w:p w14:paraId="49CF3400" w14:textId="486F147B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Испытание скважины. После окончания процесса бурения и крепления скважины буровой станок демонтируется, и на устье скважины монтируется станок для испытания скважин. Затем монтируется стандартный набор оборудования, к которому подключают шлейф нефтепровода до емкости для сбора нефти (с последующим вывозом на УПН).</w:t>
      </w:r>
    </w:p>
    <w:p w14:paraId="0C4B35B8" w14:textId="2D0ACB41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зацементированной колонне вскрытие продуктивного пласта осуществляют методом прострела стенок колонны и затрубного цементного камня кумулятивными зарядами (перфорацией). С помощью понижения уровня раствора в скважине вызывают приток нефти, определяют дебит скважины на различных (по диаметру) штуцерах, проводят ряд необходимых исследований.</w:t>
      </w:r>
    </w:p>
    <w:sectPr w:rsidR="005F3C19" w:rsidRPr="005F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169DE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5354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0"/>
    <w:rsid w:val="001421EA"/>
    <w:rsid w:val="0019291B"/>
    <w:rsid w:val="001C08C5"/>
    <w:rsid w:val="001C0A36"/>
    <w:rsid w:val="00287800"/>
    <w:rsid w:val="002B0730"/>
    <w:rsid w:val="004216E4"/>
    <w:rsid w:val="004B51BF"/>
    <w:rsid w:val="004C5703"/>
    <w:rsid w:val="004D395E"/>
    <w:rsid w:val="004D3C0E"/>
    <w:rsid w:val="004D46D5"/>
    <w:rsid w:val="004E5094"/>
    <w:rsid w:val="0059592E"/>
    <w:rsid w:val="005B3585"/>
    <w:rsid w:val="005C714B"/>
    <w:rsid w:val="005F3C19"/>
    <w:rsid w:val="00643169"/>
    <w:rsid w:val="006C1CE9"/>
    <w:rsid w:val="007A623A"/>
    <w:rsid w:val="007B0C46"/>
    <w:rsid w:val="007B4EE9"/>
    <w:rsid w:val="00866D62"/>
    <w:rsid w:val="00886AA4"/>
    <w:rsid w:val="00912644"/>
    <w:rsid w:val="00962B40"/>
    <w:rsid w:val="0097308F"/>
    <w:rsid w:val="009C174E"/>
    <w:rsid w:val="00AA617E"/>
    <w:rsid w:val="00AC6875"/>
    <w:rsid w:val="00C40034"/>
    <w:rsid w:val="00C720AB"/>
    <w:rsid w:val="00C954AC"/>
    <w:rsid w:val="00CE3928"/>
    <w:rsid w:val="00EE032C"/>
    <w:rsid w:val="00F1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BAA"/>
  <w15:chartTrackingRefBased/>
  <w15:docId w15:val="{FC218DD4-DE59-49C3-9148-F1599EE4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admin</cp:lastModifiedBy>
  <cp:revision>29</cp:revision>
  <dcterms:created xsi:type="dcterms:W3CDTF">2024-12-05T11:30:00Z</dcterms:created>
  <dcterms:modified xsi:type="dcterms:W3CDTF">2026-08-04T05:56:00Z</dcterms:modified>
</cp:coreProperties>
</file>