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155" w:rsidRDefault="00E04155" w:rsidP="00E04155">
      <w:pPr>
        <w:jc w:val="both"/>
        <w:rPr>
          <w:b/>
          <w:sz w:val="24"/>
          <w:szCs w:val="24"/>
        </w:rPr>
      </w:pPr>
      <w:r w:rsidRPr="005372F2">
        <w:rPr>
          <w:b/>
          <w:sz w:val="24"/>
          <w:szCs w:val="24"/>
          <w:lang w:val="kk-KZ"/>
        </w:rPr>
        <w:t>Э</w:t>
      </w:r>
      <w:proofErr w:type="spellStart"/>
      <w:r w:rsidRPr="005372F2">
        <w:rPr>
          <w:b/>
          <w:sz w:val="24"/>
          <w:szCs w:val="24"/>
        </w:rPr>
        <w:t>кологическая</w:t>
      </w:r>
      <w:proofErr w:type="spellEnd"/>
      <w:r w:rsidRPr="005372F2">
        <w:rPr>
          <w:b/>
          <w:sz w:val="24"/>
          <w:szCs w:val="24"/>
        </w:rPr>
        <w:t xml:space="preserve"> документация на получение разрешения 2 категории для объектов </w:t>
      </w:r>
      <w:r w:rsidRPr="005372F2">
        <w:rPr>
          <w:b/>
          <w:sz w:val="24"/>
          <w:szCs w:val="24"/>
          <w:lang w:val="kk-KZ"/>
        </w:rPr>
        <w:t>Актюбин</w:t>
      </w:r>
      <w:r>
        <w:rPr>
          <w:b/>
          <w:sz w:val="24"/>
          <w:szCs w:val="24"/>
          <w:lang w:val="kk-KZ"/>
        </w:rPr>
        <w:t>с</w:t>
      </w:r>
      <w:r w:rsidRPr="005372F2">
        <w:rPr>
          <w:b/>
          <w:sz w:val="24"/>
          <w:szCs w:val="24"/>
          <w:lang w:val="kk-KZ"/>
        </w:rPr>
        <w:t>кого</w:t>
      </w:r>
      <w:r w:rsidRPr="005372F2">
        <w:rPr>
          <w:b/>
          <w:sz w:val="24"/>
          <w:szCs w:val="24"/>
        </w:rPr>
        <w:t xml:space="preserve"> производственного филиала АО «QAZAQGAZ AIMAQ» на 2026-2035 гг.</w:t>
      </w:r>
    </w:p>
    <w:p w:rsidR="00E04155" w:rsidRDefault="00E04155" w:rsidP="00E04155">
      <w:pPr>
        <w:jc w:val="both"/>
        <w:rPr>
          <w:b/>
          <w:sz w:val="24"/>
          <w:szCs w:val="24"/>
        </w:rPr>
      </w:pPr>
    </w:p>
    <w:p w:rsidR="00E04155" w:rsidRDefault="00E04155" w:rsidP="00E04155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разработки проекта нормативов допустимых выбросов являются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требования Экологического кодекса Республики Казахстан от 02 января 2021 года № 400-VI ЗРК,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нормативные правовые акты Республики Казахстан в области охраны атмосферного воздуха, а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также действующие методические документы по определению нормативов эмиссий в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окружающую среду.</w:t>
      </w:r>
    </w:p>
    <w:p w:rsidR="00E04155" w:rsidRDefault="00E04155" w:rsidP="00E04155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Основным видом деятельности Актюбинского производственного филиала АО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«QAZAQGAZ AIMAQ» является транспортировка товарного газа по распределительным</w:t>
      </w:r>
    </w:p>
    <w:p w:rsidR="00E04155" w:rsidRDefault="00E04155" w:rsidP="00E04155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газопроводам, эксплуатация систем газоснабжения, обеспечение надежной и безопасной работы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газораспределительной инфраструктуры, а также реализация товарного газа потребителям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Актюбинской области.</w:t>
      </w:r>
    </w:p>
    <w:p w:rsidR="00E04155" w:rsidRDefault="00E04155" w:rsidP="00E04155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проекте рассмотрены объекты АПФ АО «QAZAQGAZ AIMAQ», относящиеся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 объектам II категории по степени воздействия на окружающую среду. В состав филиала входят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13 газовых хозяйств, осуществляющих эксплуатацию газораспределительных сетей и связанных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с ними производственных объектов на территории Актюбинской области.</w:t>
      </w:r>
    </w:p>
    <w:p w:rsidR="00E04155" w:rsidRDefault="00E04155" w:rsidP="00E04155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проведенной инвентаризации источников выбросов были уточнены состав,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количество и параметры источников загрязнения атмосферного воздуха. Изменение проектных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объемов выбросов связано с передачей на баланс предприятия дополнительных участков и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объектов газораспределительной инфраструктуры от местных исполнительных органов. В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результате этого увеличилась общая протяженность обслуживаемых газопроводных сетей, а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также были актуализированы эксплуатационные показатели по отдельным газовым хозяйствам.</w:t>
      </w:r>
    </w:p>
    <w:p w:rsidR="00E04155" w:rsidRDefault="00E04155" w:rsidP="00E041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предусматривается передача на баланс предприятия </w:t>
      </w:r>
      <w:r w:rsidRPr="00221AA2">
        <w:rPr>
          <w:sz w:val="24"/>
          <w:szCs w:val="24"/>
        </w:rPr>
        <w:t>АГРС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с.Кожасай</w:t>
      </w:r>
      <w:proofErr w:type="spellEnd"/>
      <w:r>
        <w:rPr>
          <w:sz w:val="24"/>
          <w:szCs w:val="24"/>
        </w:rPr>
        <w:t xml:space="preserve">, от </w:t>
      </w:r>
      <w:r w:rsidRPr="00221AA2">
        <w:rPr>
          <w:sz w:val="24"/>
          <w:szCs w:val="24"/>
        </w:rPr>
        <w:t xml:space="preserve">ГУ «Управление энергетики </w:t>
      </w:r>
      <w:proofErr w:type="gramStart"/>
      <w:r w:rsidRPr="00221AA2">
        <w:rPr>
          <w:sz w:val="24"/>
          <w:szCs w:val="24"/>
        </w:rPr>
        <w:t xml:space="preserve">и  </w:t>
      </w:r>
      <w:r>
        <w:rPr>
          <w:sz w:val="24"/>
          <w:szCs w:val="24"/>
        </w:rPr>
        <w:t>жилищно</w:t>
      </w:r>
      <w:proofErr w:type="gramEnd"/>
      <w:r>
        <w:rPr>
          <w:sz w:val="24"/>
          <w:szCs w:val="24"/>
        </w:rPr>
        <w:t xml:space="preserve">-коммунального </w:t>
      </w:r>
      <w:r w:rsidRPr="00221AA2">
        <w:rPr>
          <w:sz w:val="24"/>
          <w:szCs w:val="24"/>
        </w:rPr>
        <w:t>хозяйства Актюбинской области»</w:t>
      </w:r>
    </w:p>
    <w:p w:rsidR="00E04155" w:rsidRDefault="00E04155" w:rsidP="00E04155">
      <w:pPr>
        <w:adjustRightInd w:val="0"/>
        <w:jc w:val="both"/>
        <w:rPr>
          <w:sz w:val="24"/>
          <w:szCs w:val="24"/>
        </w:rPr>
      </w:pP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>Предприятие включает 14 производственных площадок — газовых участков: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 — </w:t>
      </w:r>
      <w:proofErr w:type="spellStart"/>
      <w:r w:rsidRPr="00ED1208">
        <w:rPr>
          <w:sz w:val="24"/>
          <w:szCs w:val="24"/>
        </w:rPr>
        <w:t>Промбаза</w:t>
      </w:r>
      <w:proofErr w:type="spellEnd"/>
      <w:r w:rsidRPr="00ED1208">
        <w:rPr>
          <w:sz w:val="24"/>
          <w:szCs w:val="24"/>
        </w:rPr>
        <w:t xml:space="preserve"> г. Актобе, газовые хозяйства в черте города;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>Площадка №2 — Актюбинское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№3 — </w:t>
      </w:r>
      <w:proofErr w:type="spellStart"/>
      <w:r w:rsidRPr="00ED1208">
        <w:rPr>
          <w:sz w:val="24"/>
          <w:szCs w:val="24"/>
        </w:rPr>
        <w:t>Кобдинское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№4 — </w:t>
      </w:r>
      <w:proofErr w:type="spellStart"/>
      <w:r w:rsidRPr="00ED1208">
        <w:rPr>
          <w:sz w:val="24"/>
          <w:szCs w:val="24"/>
        </w:rPr>
        <w:t>Алгинское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№5 — </w:t>
      </w:r>
      <w:proofErr w:type="spellStart"/>
      <w:r w:rsidRPr="00ED1208">
        <w:rPr>
          <w:sz w:val="24"/>
          <w:szCs w:val="24"/>
        </w:rPr>
        <w:t>Шалкарское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№6 — </w:t>
      </w:r>
      <w:proofErr w:type="spellStart"/>
      <w:r w:rsidRPr="00ED1208">
        <w:rPr>
          <w:sz w:val="24"/>
          <w:szCs w:val="24"/>
        </w:rPr>
        <w:t>Хромтауское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№7 — </w:t>
      </w:r>
      <w:proofErr w:type="spellStart"/>
      <w:r w:rsidRPr="00ED1208">
        <w:rPr>
          <w:sz w:val="24"/>
          <w:szCs w:val="24"/>
        </w:rPr>
        <w:t>Темирское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№8 — </w:t>
      </w:r>
      <w:proofErr w:type="spellStart"/>
      <w:r w:rsidRPr="00ED1208">
        <w:rPr>
          <w:sz w:val="24"/>
          <w:szCs w:val="24"/>
        </w:rPr>
        <w:t>Мугалжарское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№9 — </w:t>
      </w:r>
      <w:proofErr w:type="spellStart"/>
      <w:r w:rsidRPr="00ED1208">
        <w:rPr>
          <w:sz w:val="24"/>
          <w:szCs w:val="24"/>
        </w:rPr>
        <w:t>Каргалинское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№10 — </w:t>
      </w:r>
      <w:proofErr w:type="spellStart"/>
      <w:r w:rsidRPr="00ED1208">
        <w:rPr>
          <w:sz w:val="24"/>
          <w:szCs w:val="24"/>
        </w:rPr>
        <w:t>Мартукское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№11 — </w:t>
      </w:r>
      <w:proofErr w:type="spellStart"/>
      <w:r w:rsidRPr="00ED1208">
        <w:rPr>
          <w:sz w:val="24"/>
          <w:szCs w:val="24"/>
        </w:rPr>
        <w:t>Айтекебийское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№12 — </w:t>
      </w:r>
      <w:proofErr w:type="spellStart"/>
      <w:r w:rsidRPr="00ED1208">
        <w:rPr>
          <w:sz w:val="24"/>
          <w:szCs w:val="24"/>
        </w:rPr>
        <w:t>Иргизское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№13 — </w:t>
      </w:r>
      <w:proofErr w:type="spellStart"/>
      <w:r w:rsidRPr="00ED1208">
        <w:rPr>
          <w:sz w:val="24"/>
          <w:szCs w:val="24"/>
        </w:rPr>
        <w:t>Байганинское</w:t>
      </w:r>
      <w:proofErr w:type="spellEnd"/>
      <w:r w:rsidRPr="00ED1208">
        <w:rPr>
          <w:sz w:val="24"/>
          <w:szCs w:val="24"/>
        </w:rPr>
        <w:t xml:space="preserve"> газовое хозяйство;</w:t>
      </w:r>
    </w:p>
    <w:p w:rsidR="00E04155" w:rsidRPr="00ED1208" w:rsidRDefault="00E04155" w:rsidP="00E04155">
      <w:pPr>
        <w:jc w:val="both"/>
        <w:rPr>
          <w:sz w:val="24"/>
          <w:szCs w:val="24"/>
        </w:rPr>
      </w:pPr>
      <w:r w:rsidRPr="00ED1208">
        <w:rPr>
          <w:sz w:val="24"/>
          <w:szCs w:val="24"/>
        </w:rPr>
        <w:t xml:space="preserve">Площадка №14 — </w:t>
      </w:r>
      <w:proofErr w:type="spellStart"/>
      <w:r w:rsidRPr="00ED1208">
        <w:rPr>
          <w:sz w:val="24"/>
          <w:szCs w:val="24"/>
        </w:rPr>
        <w:t>Уилское</w:t>
      </w:r>
      <w:proofErr w:type="spellEnd"/>
      <w:r w:rsidRPr="00ED1208">
        <w:rPr>
          <w:sz w:val="24"/>
          <w:szCs w:val="24"/>
        </w:rPr>
        <w:t xml:space="preserve"> газовое хозяйство.</w:t>
      </w:r>
    </w:p>
    <w:p w:rsidR="00E04155" w:rsidRDefault="00E04155" w:rsidP="00E04155">
      <w:pPr>
        <w:ind w:firstLine="708"/>
        <w:jc w:val="both"/>
        <w:rPr>
          <w:sz w:val="24"/>
          <w:szCs w:val="24"/>
        </w:rPr>
      </w:pPr>
      <w:r w:rsidRPr="00ED1208">
        <w:rPr>
          <w:sz w:val="24"/>
          <w:szCs w:val="24"/>
        </w:rPr>
        <w:t>Газовые хозяйства представлены административными зданиями с офисными помещениями,</w:t>
      </w:r>
      <w:r>
        <w:rPr>
          <w:sz w:val="24"/>
          <w:szCs w:val="24"/>
          <w:lang w:val="kk-KZ"/>
        </w:rPr>
        <w:t xml:space="preserve"> </w:t>
      </w:r>
      <w:r w:rsidRPr="00ED1208">
        <w:rPr>
          <w:sz w:val="24"/>
          <w:szCs w:val="24"/>
        </w:rPr>
        <w:t>производственными участками, газораспределительными сетями, газорегуляторными пунктами,</w:t>
      </w:r>
      <w:r>
        <w:rPr>
          <w:sz w:val="24"/>
          <w:szCs w:val="24"/>
          <w:lang w:val="kk-KZ"/>
        </w:rPr>
        <w:t xml:space="preserve"> </w:t>
      </w:r>
      <w:r w:rsidRPr="00ED1208">
        <w:rPr>
          <w:sz w:val="24"/>
          <w:szCs w:val="24"/>
        </w:rPr>
        <w:t>шкафными газорегуляторными пунктами, отключающими устройствами, свечами продувки,</w:t>
      </w:r>
      <w:r>
        <w:rPr>
          <w:sz w:val="24"/>
          <w:szCs w:val="24"/>
          <w:lang w:val="kk-KZ"/>
        </w:rPr>
        <w:t xml:space="preserve"> </w:t>
      </w:r>
      <w:r w:rsidRPr="00ED1208">
        <w:rPr>
          <w:sz w:val="24"/>
          <w:szCs w:val="24"/>
        </w:rPr>
        <w:t>запорной арматурой, фланцевыми соединениями и иной технологической инфраструктурой,</w:t>
      </w:r>
      <w:r>
        <w:rPr>
          <w:sz w:val="24"/>
          <w:szCs w:val="24"/>
          <w:lang w:val="kk-KZ"/>
        </w:rPr>
        <w:t xml:space="preserve"> </w:t>
      </w:r>
      <w:r w:rsidRPr="00ED1208">
        <w:rPr>
          <w:sz w:val="24"/>
          <w:szCs w:val="24"/>
        </w:rPr>
        <w:t>необходимой для эксплуатации системы газоснабжения.</w:t>
      </w:r>
    </w:p>
    <w:p w:rsidR="00E04155" w:rsidRDefault="00E04155" w:rsidP="00E04155">
      <w:pPr>
        <w:widowControl/>
        <w:adjustRightInd w:val="0"/>
        <w:ind w:firstLine="70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Ранее действующий суммарный объем выбросов загрязняющих веществ по объектам</w:t>
      </w:r>
    </w:p>
    <w:p w:rsidR="00E04155" w:rsidRDefault="00E04155" w:rsidP="00E04155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филиала составлял 7 268,30919 т/год. По результатам актуализации данных и проведенной</w:t>
      </w:r>
    </w:p>
    <w:p w:rsidR="00E04155" w:rsidRDefault="00E04155" w:rsidP="00E04155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инвентаризации запрашиваемый объем выбросов на период 2026–2035 гг. составляет 7</w:t>
      </w:r>
      <w:r>
        <w:rPr>
          <w:rFonts w:eastAsiaTheme="minorHAnsi"/>
          <w:sz w:val="24"/>
          <w:szCs w:val="24"/>
          <w:lang w:val="kk-KZ"/>
        </w:rPr>
        <w:t xml:space="preserve"> </w:t>
      </w:r>
      <w:r>
        <w:rPr>
          <w:rFonts w:eastAsiaTheme="minorHAnsi"/>
          <w:sz w:val="24"/>
          <w:szCs w:val="24"/>
        </w:rPr>
        <w:t>277,794314 т/год. Увеличение составляет 9,485124 т/год, или 0,13 % от ранее действующего</w:t>
      </w:r>
    </w:p>
    <w:p w:rsidR="00E04155" w:rsidRDefault="00E04155" w:rsidP="00E04155">
      <w:pPr>
        <w:widowControl/>
        <w:adjustRightInd w:val="0"/>
        <w:jc w:val="both"/>
      </w:pPr>
      <w:r>
        <w:rPr>
          <w:rFonts w:eastAsiaTheme="minorHAnsi"/>
          <w:sz w:val="24"/>
          <w:szCs w:val="24"/>
        </w:rPr>
        <w:t>объема выбросов. Увеличение является незначительным и обусловлено не изменением основной</w:t>
      </w:r>
      <w:r>
        <w:rPr>
          <w:rFonts w:eastAsiaTheme="minorHAnsi"/>
          <w:sz w:val="24"/>
          <w:szCs w:val="24"/>
          <w:lang w:val="kk-KZ"/>
        </w:rPr>
        <w:t xml:space="preserve"> </w:t>
      </w:r>
      <w:r>
        <w:rPr>
          <w:rFonts w:eastAsiaTheme="minorHAnsi"/>
          <w:sz w:val="24"/>
          <w:szCs w:val="24"/>
        </w:rPr>
        <w:t>технологии деятельности предприятия, а включением в баланс филиала дополнительных</w:t>
      </w:r>
      <w:r>
        <w:rPr>
          <w:rFonts w:eastAsiaTheme="minorHAnsi"/>
          <w:sz w:val="24"/>
          <w:szCs w:val="24"/>
          <w:lang w:val="kk-KZ"/>
        </w:rPr>
        <w:t xml:space="preserve"> </w:t>
      </w:r>
      <w:r>
        <w:rPr>
          <w:rFonts w:eastAsiaTheme="minorHAnsi"/>
          <w:sz w:val="24"/>
          <w:szCs w:val="24"/>
        </w:rPr>
        <w:t>участков газораспределительной инфраструктуры.</w:t>
      </w:r>
    </w:p>
    <w:p w:rsidR="00E04155" w:rsidRDefault="00E04155">
      <w:pPr>
        <w:pStyle w:val="a3"/>
        <w:spacing w:before="1"/>
        <w:ind w:right="1314"/>
        <w:jc w:val="both"/>
      </w:pPr>
    </w:p>
    <w:p w:rsidR="00E04155" w:rsidRDefault="00E04155">
      <w:pPr>
        <w:pStyle w:val="a3"/>
        <w:spacing w:before="1"/>
        <w:ind w:right="1314"/>
        <w:jc w:val="both"/>
      </w:pPr>
    </w:p>
    <w:p w:rsidR="00952446" w:rsidRDefault="0004697C">
      <w:pPr>
        <w:pStyle w:val="1"/>
        <w:ind w:right="135" w:firstLine="707"/>
      </w:pPr>
      <w:r>
        <w:rPr>
          <w:u w:val="single"/>
        </w:rPr>
        <w:lastRenderedPageBreak/>
        <w:t>Газовые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хозяйства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представляют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собой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административные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здания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с</w:t>
      </w:r>
      <w:r>
        <w:rPr>
          <w:spacing w:val="18"/>
        </w:rPr>
        <w:t xml:space="preserve"> </w:t>
      </w:r>
      <w:r>
        <w:rPr>
          <w:u w:val="single"/>
        </w:rPr>
        <w:t>офисными</w:t>
      </w:r>
      <w:r>
        <w:t xml:space="preserve"> </w:t>
      </w:r>
      <w:r>
        <w:rPr>
          <w:u w:val="single"/>
        </w:rPr>
        <w:t>помещениями.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Постоянно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работающие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источники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загрязнения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атмосферного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воздуха</w:t>
      </w:r>
      <w:r>
        <w:t xml:space="preserve"> </w:t>
      </w:r>
      <w:r>
        <w:rPr>
          <w:u w:val="single"/>
        </w:rPr>
        <w:t>имеют</w:t>
      </w:r>
      <w:r>
        <w:rPr>
          <w:spacing w:val="-15"/>
          <w:u w:val="single"/>
        </w:rPr>
        <w:t xml:space="preserve"> </w:t>
      </w:r>
      <w:r>
        <w:rPr>
          <w:u w:val="single"/>
        </w:rPr>
        <w:t>незначительные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валовые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выбросы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атмосферу.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вклад</w:t>
      </w:r>
      <w:r>
        <w:rPr>
          <w:spacing w:val="-15"/>
          <w:u w:val="single"/>
        </w:rPr>
        <w:t xml:space="preserve"> </w:t>
      </w: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загрязнение</w:t>
      </w:r>
      <w:r>
        <w:t xml:space="preserve"> </w:t>
      </w:r>
      <w:r>
        <w:rPr>
          <w:u w:val="single"/>
        </w:rPr>
        <w:t>вносят источники, выбросы от которых происходят в период</w:t>
      </w:r>
      <w:r>
        <w:t xml:space="preserve"> </w:t>
      </w:r>
      <w:r>
        <w:rPr>
          <w:u w:val="single"/>
        </w:rPr>
        <w:t>ежегодных ремонтно-профилактических работ (свечи продувки, ремонтно-</w:t>
      </w:r>
      <w:r>
        <w:t xml:space="preserve"> </w:t>
      </w:r>
      <w:r>
        <w:rPr>
          <w:u w:val="single"/>
        </w:rPr>
        <w:t>профилактические работы на</w:t>
      </w:r>
      <w:r>
        <w:t xml:space="preserve"> </w:t>
      </w:r>
      <w:r>
        <w:rPr>
          <w:u w:val="single"/>
        </w:rPr>
        <w:t>газопроводах, проверка параметров ПСК и др.), не</w:t>
      </w:r>
      <w:r>
        <w:t xml:space="preserve"> </w:t>
      </w:r>
      <w:r>
        <w:rPr>
          <w:u w:val="single"/>
        </w:rPr>
        <w:t>превышающих по времени 0,3</w:t>
      </w:r>
      <w:r>
        <w:t xml:space="preserve"> </w:t>
      </w:r>
      <w:r>
        <w:rPr>
          <w:u w:val="single"/>
        </w:rPr>
        <w:t>часа,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поэтому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u w:val="single"/>
        </w:rPr>
        <w:t>оздействие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атмосферный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воздух</w:t>
      </w:r>
      <w:r>
        <w:rPr>
          <w:spacing w:val="-1"/>
          <w:u w:val="single"/>
        </w:rPr>
        <w:t xml:space="preserve"> </w:t>
      </w:r>
      <w:r>
        <w:rPr>
          <w:u w:val="single"/>
        </w:rPr>
        <w:t>оценивается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незначительное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t xml:space="preserve"> </w:t>
      </w:r>
      <w:r>
        <w:rPr>
          <w:u w:val="single"/>
        </w:rPr>
        <w:t>кратковременное. Котлы, находящиеся на балансе</w:t>
      </w:r>
      <w:r>
        <w:t xml:space="preserve"> </w:t>
      </w:r>
      <w:r>
        <w:rPr>
          <w:u w:val="single"/>
        </w:rPr>
        <w:t>предприятия, имеют небольшую</w:t>
      </w:r>
      <w:r>
        <w:t xml:space="preserve"> </w:t>
      </w:r>
      <w:r>
        <w:rPr>
          <w:u w:val="single"/>
        </w:rPr>
        <w:t>мощность и используются лишь в отопительный период.</w:t>
      </w:r>
    </w:p>
    <w:p w:rsidR="00952446" w:rsidRDefault="0004697C">
      <w:pPr>
        <w:pStyle w:val="a3"/>
        <w:spacing w:line="276" w:lineRule="auto"/>
        <w:ind w:right="139" w:firstLine="707"/>
        <w:jc w:val="both"/>
      </w:pPr>
      <w:bookmarkStart w:id="0" w:name="_GoBack"/>
      <w:bookmarkEnd w:id="0"/>
      <w:r>
        <w:t xml:space="preserve">В процессе производственной и хозяйственной деятельности Актюбинского производственного филиала АО «QAZAQGAZ AIMAQ» образуются следующие виды </w:t>
      </w:r>
      <w:r>
        <w:rPr>
          <w:spacing w:val="-2"/>
        </w:rPr>
        <w:t>отходов:</w:t>
      </w:r>
    </w:p>
    <w:p w:rsidR="00952446" w:rsidRDefault="0004697C">
      <w:pPr>
        <w:spacing w:before="200"/>
        <w:ind w:left="1136"/>
        <w:rPr>
          <w:i/>
          <w:sz w:val="24"/>
        </w:rPr>
      </w:pPr>
      <w:r>
        <w:rPr>
          <w:i/>
          <w:sz w:val="24"/>
        </w:rPr>
        <w:t>Отходы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производства: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spacing w:before="239"/>
        <w:rPr>
          <w:sz w:val="24"/>
        </w:rPr>
      </w:pPr>
      <w:r>
        <w:rPr>
          <w:sz w:val="24"/>
        </w:rPr>
        <w:t>Промасленная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ветошь;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rPr>
          <w:sz w:val="24"/>
        </w:rPr>
      </w:pPr>
      <w:r>
        <w:rPr>
          <w:sz w:val="24"/>
        </w:rPr>
        <w:t>Отработанное</w:t>
      </w:r>
      <w:r>
        <w:rPr>
          <w:spacing w:val="6"/>
          <w:sz w:val="24"/>
        </w:rPr>
        <w:t xml:space="preserve"> </w:t>
      </w:r>
      <w:r>
        <w:rPr>
          <w:sz w:val="24"/>
        </w:rPr>
        <w:t>моторное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масла;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spacing w:before="2"/>
        <w:rPr>
          <w:sz w:val="24"/>
        </w:rPr>
      </w:pPr>
      <w:r>
        <w:rPr>
          <w:sz w:val="24"/>
        </w:rPr>
        <w:t>Огарки</w:t>
      </w:r>
      <w:r>
        <w:rPr>
          <w:spacing w:val="5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электродов;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rPr>
          <w:sz w:val="24"/>
        </w:rPr>
      </w:pPr>
      <w:r>
        <w:rPr>
          <w:sz w:val="24"/>
        </w:rPr>
        <w:t>Тара</w:t>
      </w:r>
      <w:r>
        <w:rPr>
          <w:spacing w:val="1"/>
          <w:sz w:val="24"/>
        </w:rPr>
        <w:t xml:space="preserve"> </w:t>
      </w:r>
      <w:r>
        <w:rPr>
          <w:sz w:val="24"/>
        </w:rPr>
        <w:t>из-под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ЛКМ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rPr>
          <w:sz w:val="24"/>
        </w:rPr>
      </w:pPr>
      <w:r>
        <w:rPr>
          <w:sz w:val="24"/>
        </w:rPr>
        <w:t>Отработанные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люминесцентные,</w:t>
      </w:r>
      <w:r>
        <w:rPr>
          <w:spacing w:val="8"/>
          <w:sz w:val="24"/>
        </w:rPr>
        <w:t xml:space="preserve"> </w:t>
      </w:r>
      <w:r>
        <w:rPr>
          <w:sz w:val="24"/>
        </w:rPr>
        <w:t>ртутьсодержащие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лампы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rPr>
          <w:sz w:val="24"/>
        </w:rPr>
      </w:pPr>
      <w:r>
        <w:rPr>
          <w:sz w:val="24"/>
        </w:rPr>
        <w:t>Списанное электрическое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952446" w:rsidRDefault="0004697C">
      <w:pPr>
        <w:spacing w:line="276" w:lineRule="exact"/>
        <w:ind w:left="1136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отходам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потребления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относятся:</w:t>
      </w:r>
    </w:p>
    <w:p w:rsidR="00952446" w:rsidRDefault="0004697C">
      <w:pPr>
        <w:pStyle w:val="a4"/>
        <w:numPr>
          <w:ilvl w:val="0"/>
          <w:numId w:val="1"/>
        </w:numPr>
        <w:tabs>
          <w:tab w:val="left" w:pos="426"/>
        </w:tabs>
        <w:spacing w:before="242" w:line="240" w:lineRule="auto"/>
        <w:rPr>
          <w:sz w:val="24"/>
        </w:rPr>
      </w:pPr>
      <w:r>
        <w:rPr>
          <w:sz w:val="24"/>
        </w:rPr>
        <w:t>Твердо-бытовые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отходы.</w:t>
      </w:r>
    </w:p>
    <w:sectPr w:rsidR="00952446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276E"/>
    <w:multiLevelType w:val="hybridMultilevel"/>
    <w:tmpl w:val="DB8E839E"/>
    <w:lvl w:ilvl="0" w:tplc="E4D0AA46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09E5E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4647F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3B4A9F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8E1C5CCE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B8E020D4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C758F90E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54B86CD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A8D8FDCE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3526FF3"/>
    <w:multiLevelType w:val="hybridMultilevel"/>
    <w:tmpl w:val="11CE4D70"/>
    <w:lvl w:ilvl="0" w:tplc="2FA2C4FE">
      <w:numFmt w:val="bullet"/>
      <w:lvlText w:val="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6CA7F0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0AA4AF2A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654812AE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EB3AA8FE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CA825318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362C7CB0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EC2283BC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49907C32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65F0CAA"/>
    <w:multiLevelType w:val="hybridMultilevel"/>
    <w:tmpl w:val="19C29804"/>
    <w:lvl w:ilvl="0" w:tplc="57CA4F18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5CB450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16C85994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plc="DD00E9B8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CCC40D1C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plc="5296941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3A30C258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plc="47D08AEC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plc="0C30FFE4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2446"/>
    <w:rsid w:val="0004697C"/>
    <w:rsid w:val="00952446"/>
    <w:rsid w:val="00E0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FDDA"/>
  <w15:docId w15:val="{75D08787-15EE-4A33-8994-3A625C62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50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admin</cp:lastModifiedBy>
  <cp:revision>2</cp:revision>
  <dcterms:created xsi:type="dcterms:W3CDTF">2026-06-29T09:23:00Z</dcterms:created>
  <dcterms:modified xsi:type="dcterms:W3CDTF">2026-06-29T09:44:00Z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2024-12-04T00:00:00Z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LTSC</vt:lpwstr>
  </property>
</Properties>
</file>