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227927" w14:textId="77777777" w:rsidR="003F4E2D" w:rsidRPr="001E5939" w:rsidRDefault="003F4E2D" w:rsidP="003F4E2D">
      <w:pPr>
        <w:pStyle w:val="1"/>
        <w:keepNext w:val="0"/>
        <w:pageBreakBefore/>
        <w:numPr>
          <w:ilvl w:val="0"/>
          <w:numId w:val="1"/>
        </w:numPr>
        <w:tabs>
          <w:tab w:val="clear" w:pos="360"/>
        </w:tabs>
        <w:spacing w:before="0" w:after="120"/>
        <w:ind w:left="0" w:firstLine="0"/>
        <w:jc w:val="both"/>
        <w:rPr>
          <w:rFonts w:ascii="Times New Roman" w:hAnsi="Times New Roman" w:cs="Times New Roman"/>
          <w:bCs/>
          <w:caps/>
          <w:sz w:val="24"/>
          <w:szCs w:val="24"/>
        </w:rPr>
      </w:pPr>
      <w:bookmarkStart w:id="0" w:name="_Toc237131302"/>
      <w:r w:rsidRPr="001E5939">
        <w:rPr>
          <w:rFonts w:ascii="Times New Roman" w:hAnsi="Times New Roman" w:cs="Times New Roman"/>
          <w:caps/>
          <w:sz w:val="24"/>
          <w:szCs w:val="24"/>
        </w:rPr>
        <w:t>Краткое нетехническое резюме с обобщением информации</w:t>
      </w:r>
      <w:bookmarkEnd w:id="0"/>
    </w:p>
    <w:p w14:paraId="1A8EC069" w14:textId="77777777" w:rsidR="003F4E2D" w:rsidRPr="002C6145" w:rsidRDefault="003F4E2D" w:rsidP="003F4E2D">
      <w:pPr>
        <w:ind w:firstLine="567"/>
        <w:jc w:val="both"/>
        <w:rPr>
          <w:b/>
          <w:bCs/>
          <w:i/>
          <w:iCs/>
        </w:rPr>
      </w:pPr>
      <w:r w:rsidRPr="002C6145">
        <w:rPr>
          <w:b/>
          <w:bCs/>
          <w:i/>
          <w:iCs/>
        </w:rPr>
        <w:t>1) описание предполагаемого места осуществления намечаемой деятельности, план с изображением его границ:</w:t>
      </w:r>
    </w:p>
    <w:p w14:paraId="71783D8E" w14:textId="77777777" w:rsidR="003F4E2D" w:rsidRPr="002C6145" w:rsidRDefault="003F4E2D" w:rsidP="003F4E2D">
      <w:pPr>
        <w:ind w:firstLine="567"/>
        <w:jc w:val="both"/>
      </w:pPr>
      <w:r w:rsidRPr="002C6145">
        <w:t>Поле шахты «Тентекская» расположено в западной части Карагандинского угольного бассейна в 50 км от областного центра. В административном отношении она находится на территории Бухар-</w:t>
      </w:r>
      <w:proofErr w:type="spellStart"/>
      <w:r w:rsidRPr="002C6145">
        <w:t>Жирауского</w:t>
      </w:r>
      <w:proofErr w:type="spellEnd"/>
      <w:r w:rsidRPr="002C6145">
        <w:t xml:space="preserve"> района и города Шахтинска Карагандинской области Республики Казахстан. Шахта имеет общую техническую границу: на юго-западе – с шахтой «Казахстанская», на юго-востоке – с шахтой «Шахтинская».</w:t>
      </w:r>
    </w:p>
    <w:p w14:paraId="2CDE6061" w14:textId="77777777" w:rsidR="003F4E2D" w:rsidRPr="00816FC4" w:rsidRDefault="003F4E2D" w:rsidP="003F4E2D">
      <w:pPr>
        <w:ind w:firstLine="567"/>
        <w:jc w:val="both"/>
      </w:pPr>
      <w:r w:rsidRPr="002C6145">
        <w:t>Ближайшая селитебная зона – поселок Шахан – находится в северо-восточном направлении от шахты на расстоянии 3,7 км, город Шахтинск – в южном направлении на расстоянии 6,5 км.</w:t>
      </w:r>
    </w:p>
    <w:p w14:paraId="6A244360" w14:textId="77777777" w:rsidR="003F4E2D" w:rsidRPr="002C6145" w:rsidRDefault="003F4E2D" w:rsidP="003F4E2D">
      <w:pPr>
        <w:ind w:firstLine="567"/>
        <w:jc w:val="both"/>
      </w:pPr>
      <w:r>
        <w:drawing>
          <wp:inline distT="0" distB="0" distL="0" distR="0" wp14:anchorId="1E283A69" wp14:editId="08559F38">
            <wp:extent cx="6119495" cy="3033707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3033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39A76C" w14:textId="77777777" w:rsidR="003F4E2D" w:rsidRPr="00066F0F" w:rsidRDefault="003F4E2D" w:rsidP="003F4E2D">
      <w:pPr>
        <w:spacing w:before="40"/>
        <w:ind w:firstLine="567"/>
        <w:jc w:val="both"/>
        <w:rPr>
          <w:b/>
          <w:bCs/>
          <w:i/>
          <w:iCs/>
        </w:rPr>
      </w:pPr>
      <w:bookmarkStart w:id="1" w:name="z97"/>
      <w:r w:rsidRPr="00066F0F">
        <w:rPr>
          <w:b/>
          <w:bCs/>
          <w:i/>
          <w:iCs/>
        </w:rPr>
        <w:t>2) описание затрагиваемой территории с указанием численности ее населения, участков, на которых могут быть обнаружены выбросы, сбросы и иные негативные воздействия намечаемой деятельности на окружающую среду, с учетом их характеристик и способности переноса в окружающую среду; участков извлечения природных ресурсов и захоронения отходов:</w:t>
      </w:r>
    </w:p>
    <w:p w14:paraId="1AD8A324" w14:textId="77777777" w:rsidR="003F4E2D" w:rsidRPr="00446746" w:rsidRDefault="003F4E2D" w:rsidP="003F4E2D">
      <w:pPr>
        <w:ind w:firstLine="567"/>
        <w:jc w:val="both"/>
      </w:pPr>
      <w:bookmarkStart w:id="2" w:name="z98"/>
      <w:bookmarkEnd w:id="1"/>
      <w:r w:rsidRPr="00446746">
        <w:t>Поселок Шахан расположен в Карагандинской области Республики Казахстан и административно подчинен городу Шахтинску. Населенный пункт находится в центральной части Карагандинского угольного бассейна, примерно в 12 км к северу от города Шахтинска и около 35 км к западу от города Караганды.</w:t>
      </w:r>
    </w:p>
    <w:p w14:paraId="03F76BCE" w14:textId="77777777" w:rsidR="003F4E2D" w:rsidRPr="00446746" w:rsidRDefault="003F4E2D" w:rsidP="003F4E2D">
      <w:pPr>
        <w:ind w:firstLine="567"/>
        <w:jc w:val="both"/>
      </w:pPr>
      <w:r w:rsidRPr="00446746">
        <w:t>Поселок был основан в середине XX века в период интенсивного освоения угольных месторождений Карагандинского бассейна. Развитие населенного пункта исторически связано с деятельностью угледобывающих предприятий, поэтому его производственная и социальная инфраструктура формировалась с учетом потребностей угольной промышленности. В настоящее время поселок сохраняет статус одного из населенных пунктов угледобывающего региона, а расположенные в непосредственной близости шахты продолжают оставаться основными промышленными объектами района.</w:t>
      </w:r>
      <w:r>
        <w:t xml:space="preserve"> Население поселка Шахан около 7500 тысяч человек.</w:t>
      </w:r>
    </w:p>
    <w:p w14:paraId="45EF7B80" w14:textId="77777777" w:rsidR="003F4E2D" w:rsidRPr="00F83338" w:rsidRDefault="003F4E2D" w:rsidP="003F4E2D">
      <w:pPr>
        <w:ind w:firstLine="567"/>
        <w:jc w:val="both"/>
      </w:pPr>
      <w:r w:rsidRPr="00F83338">
        <w:t xml:space="preserve">Основные реки региона: </w:t>
      </w:r>
      <w:hyperlink r:id="rId6" w:tooltip="Шерубай-Нура" w:history="1">
        <w:proofErr w:type="spellStart"/>
        <w:r w:rsidRPr="002C6145">
          <w:t>Шерубай</w:t>
        </w:r>
        <w:proofErr w:type="spellEnd"/>
        <w:r w:rsidRPr="002C6145">
          <w:t>-Нура</w:t>
        </w:r>
      </w:hyperlink>
      <w:r w:rsidRPr="00F83338">
        <w:t xml:space="preserve">, </w:t>
      </w:r>
      <w:proofErr w:type="spellStart"/>
      <w:r w:rsidRPr="00F83338">
        <w:t>Тентек</w:t>
      </w:r>
      <w:proofErr w:type="spellEnd"/>
      <w:r w:rsidRPr="00F83338">
        <w:t>.</w:t>
      </w:r>
    </w:p>
    <w:p w14:paraId="0F61CA26" w14:textId="77777777" w:rsidR="003F4E2D" w:rsidRPr="00F83338" w:rsidRDefault="003F4E2D" w:rsidP="003F4E2D">
      <w:pPr>
        <w:ind w:firstLine="567"/>
        <w:jc w:val="both"/>
      </w:pPr>
      <w:r w:rsidRPr="00F83338">
        <w:t>Основными градообразующими предприятиями Шахтинского региона являются предприятия АО «</w:t>
      </w:r>
      <w:proofErr w:type="spellStart"/>
      <w:r w:rsidRPr="00982074">
        <w:t>Qarmet</w:t>
      </w:r>
      <w:proofErr w:type="spellEnd"/>
      <w:r w:rsidRPr="00F83338">
        <w:t xml:space="preserve">» (4 угледобывающие шахты [«Казахстанская», «Шахтинская», «Тентекская», имени Ленина], завод нестандартного оборудования и средств малой механизации (НОММ), МТК), которые находятся за чертой города. В советское время, </w:t>
      </w:r>
      <w:r w:rsidRPr="00F83338">
        <w:lastRenderedPageBreak/>
        <w:t>наряду с другими предприятиями региона, они входили в состав Производственного объединения (ПО) «Карагандауголь».</w:t>
      </w:r>
    </w:p>
    <w:p w14:paraId="3594D5D1" w14:textId="77777777" w:rsidR="003F4E2D" w:rsidRPr="00F83338" w:rsidRDefault="003F4E2D" w:rsidP="003F4E2D">
      <w:pPr>
        <w:ind w:firstLine="567"/>
        <w:jc w:val="both"/>
      </w:pPr>
      <w:r w:rsidRPr="00F83338">
        <w:t xml:space="preserve">Социально-экономическому развитию региона способствует предприятия малого и среднего бизнеса. Основная часть их занята в торгово-посреднической сфере, но постепенно происходит переориентация из торгово-посреднической в производственную сферу. В частности, развивается пищевая промышленность, которая представлена такими предприятиями, как ТОО «Апрель </w:t>
      </w:r>
      <w:proofErr w:type="spellStart"/>
      <w:r w:rsidRPr="00F83338">
        <w:t>Кулагер</w:t>
      </w:r>
      <w:proofErr w:type="spellEnd"/>
      <w:r w:rsidRPr="00F83338">
        <w:t>», ТОО «Ас-</w:t>
      </w:r>
      <w:proofErr w:type="spellStart"/>
      <w:r w:rsidRPr="00F83338">
        <w:t>Екен</w:t>
      </w:r>
      <w:proofErr w:type="spellEnd"/>
      <w:r w:rsidRPr="00F83338">
        <w:t>».</w:t>
      </w:r>
    </w:p>
    <w:p w14:paraId="29DB8DBE" w14:textId="77777777" w:rsidR="003F4E2D" w:rsidRDefault="003F4E2D" w:rsidP="003F4E2D">
      <w:pPr>
        <w:ind w:firstLine="567"/>
        <w:jc w:val="both"/>
        <w:rPr>
          <w:lang w:val="ru-RU"/>
        </w:rPr>
      </w:pPr>
      <w:r w:rsidRPr="005645EC">
        <w:t>По результатам инвентаризации на предприятии установлено 3</w:t>
      </w:r>
      <w:r>
        <w:rPr>
          <w:lang w:val="ru-RU"/>
        </w:rPr>
        <w:t>4</w:t>
      </w:r>
      <w:r w:rsidRPr="005645EC">
        <w:t xml:space="preserve"> источник</w:t>
      </w:r>
      <w:r>
        <w:rPr>
          <w:lang w:val="ru-RU"/>
        </w:rPr>
        <w:t>а выбросов загрязняющих веществ в атмосферу</w:t>
      </w:r>
      <w:r w:rsidRPr="005645EC">
        <w:t>, в том числе: 9 организованных источников, 2</w:t>
      </w:r>
      <w:r>
        <w:rPr>
          <w:lang w:val="ru-RU"/>
        </w:rPr>
        <w:t>3</w:t>
      </w:r>
      <w:r w:rsidRPr="005645EC">
        <w:t xml:space="preserve"> неорганизованных и 2 передвижных</w:t>
      </w:r>
      <w:r w:rsidRPr="00816FC4">
        <w:t>.</w:t>
      </w:r>
      <w:r>
        <w:t xml:space="preserve"> </w:t>
      </w:r>
      <w:r w:rsidRPr="005645EC">
        <w:t>Нормативы выбросов разработаны для 3</w:t>
      </w:r>
      <w:r>
        <w:rPr>
          <w:lang w:val="ru-RU"/>
        </w:rPr>
        <w:t>4</w:t>
      </w:r>
      <w:r w:rsidRPr="005645EC">
        <w:t xml:space="preserve"> </w:t>
      </w:r>
      <w:r w:rsidRPr="00D57D0A">
        <w:t>наименований</w:t>
      </w:r>
      <w:r w:rsidRPr="005645EC">
        <w:t xml:space="preserve"> загрязняющих веществ, выбрасываемых в атмосферу.</w:t>
      </w:r>
    </w:p>
    <w:p w14:paraId="66D96B31" w14:textId="77777777" w:rsidR="003F4E2D" w:rsidRDefault="003F4E2D" w:rsidP="003F4E2D">
      <w:pPr>
        <w:ind w:firstLine="567"/>
        <w:jc w:val="both"/>
      </w:pPr>
      <w:r w:rsidRPr="00F83338">
        <w:t>Анализ расчета рассеивания показывает, что не отмечается превышения расчетных максимальных приземных концентраций загрязняющих веществ над значениями ПДК, установленными для воздуха населенных мест, ни по одному из рассматриваемых веществ.</w:t>
      </w:r>
    </w:p>
    <w:p w14:paraId="3DF22758" w14:textId="77777777" w:rsidR="003F4E2D" w:rsidRDefault="003F4E2D" w:rsidP="003F4E2D">
      <w:pPr>
        <w:ind w:firstLine="567"/>
        <w:jc w:val="both"/>
      </w:pPr>
      <w:r>
        <w:t xml:space="preserve">В ходе деятельности предприятия образуется 2 категории сточных вод: шахтные и хозяйственно-бытовые. </w:t>
      </w:r>
    </w:p>
    <w:p w14:paraId="0DDC2E11" w14:textId="77777777" w:rsidR="003F4E2D" w:rsidRPr="00F83338" w:rsidRDefault="003F4E2D" w:rsidP="003F4E2D">
      <w:pPr>
        <w:ind w:firstLine="567"/>
        <w:jc w:val="both"/>
      </w:pPr>
      <w:r>
        <w:t>Приемником сточных вод на шахте Тентекская является пруд накопитель-испаритель замкнутого типа, т.к. вода, поступая в пруд, никуда более не сбрасывается и не передается, только подвергается испарению под действием природных факторов.</w:t>
      </w:r>
    </w:p>
    <w:p w14:paraId="52E00682" w14:textId="77777777" w:rsidR="003F4E2D" w:rsidRPr="00160937" w:rsidRDefault="003F4E2D" w:rsidP="003F4E2D">
      <w:pPr>
        <w:spacing w:before="40"/>
        <w:ind w:firstLine="567"/>
        <w:jc w:val="both"/>
        <w:rPr>
          <w:b/>
          <w:bCs/>
          <w:i/>
          <w:iCs/>
        </w:rPr>
      </w:pPr>
      <w:r w:rsidRPr="00160937">
        <w:rPr>
          <w:b/>
          <w:bCs/>
          <w:i/>
          <w:iCs/>
        </w:rPr>
        <w:t xml:space="preserve"> 3) наименование инициатора намечаемой деятельности, его контактные данные:</w:t>
      </w:r>
    </w:p>
    <w:p w14:paraId="77669C3D" w14:textId="77777777" w:rsidR="003F4E2D" w:rsidRPr="006E1FF8" w:rsidRDefault="003F4E2D" w:rsidP="003F4E2D">
      <w:pPr>
        <w:ind w:firstLine="567"/>
        <w:jc w:val="both"/>
      </w:pPr>
      <w:bookmarkStart w:id="3" w:name="z99"/>
      <w:bookmarkEnd w:id="2"/>
      <w:r w:rsidRPr="006E1FF8">
        <w:t xml:space="preserve">УД АО </w:t>
      </w:r>
      <w:r>
        <w:t>«</w:t>
      </w:r>
      <w:proofErr w:type="spellStart"/>
      <w:r>
        <w:t>Qarmet</w:t>
      </w:r>
      <w:proofErr w:type="spellEnd"/>
      <w:r>
        <w:t>»</w:t>
      </w:r>
      <w:r w:rsidRPr="00C763A2">
        <w:t xml:space="preserve"> </w:t>
      </w:r>
      <w:r w:rsidRPr="006E1FF8">
        <w:t xml:space="preserve">Юридический адрес предприятия: </w:t>
      </w:r>
      <w:r w:rsidRPr="00160937">
        <w:rPr>
          <w:bCs/>
          <w:lang w:val="ru-RU"/>
        </w:rPr>
        <w:t xml:space="preserve">101407, </w:t>
      </w:r>
      <w:r w:rsidRPr="00160937">
        <w:rPr>
          <w:lang w:val="ru-RU"/>
        </w:rPr>
        <w:t xml:space="preserve">Республика Казахстан, г. Темиртау, проспект Республики, 1. </w:t>
      </w:r>
      <w:r w:rsidRPr="00160937">
        <w:rPr>
          <w:bCs/>
          <w:lang w:val="ru-RU"/>
        </w:rPr>
        <w:t xml:space="preserve">БИН </w:t>
      </w:r>
      <w:r w:rsidRPr="00160937">
        <w:rPr>
          <w:lang w:val="ru-RU"/>
        </w:rPr>
        <w:t xml:space="preserve">951140000042. Контакты: телефон 8(7212)-49-2.-69, </w:t>
      </w:r>
      <w:proofErr w:type="spellStart"/>
      <w:r w:rsidRPr="00160937">
        <w:rPr>
          <w:lang w:val="ru-RU"/>
        </w:rPr>
        <w:t>email</w:t>
      </w:r>
      <w:proofErr w:type="spellEnd"/>
      <w:r w:rsidRPr="00160937">
        <w:rPr>
          <w:lang w:val="ru-RU"/>
        </w:rPr>
        <w:t xml:space="preserve">: </w:t>
      </w:r>
      <w:proofErr w:type="spellStart"/>
      <w:r w:rsidRPr="00160937">
        <w:rPr>
          <w:lang w:val="en-US"/>
        </w:rPr>
        <w:t>ilyas</w:t>
      </w:r>
      <w:proofErr w:type="spellEnd"/>
      <w:r w:rsidRPr="00160937">
        <w:rPr>
          <w:lang w:val="ru-RU"/>
        </w:rPr>
        <w:t>.</w:t>
      </w:r>
      <w:proofErr w:type="spellStart"/>
      <w:r w:rsidRPr="00160937">
        <w:rPr>
          <w:lang w:val="en-US"/>
        </w:rPr>
        <w:t>rakhimbekov</w:t>
      </w:r>
      <w:proofErr w:type="spellEnd"/>
      <w:r w:rsidRPr="00160937">
        <w:rPr>
          <w:lang w:val="ru-RU"/>
        </w:rPr>
        <w:t>@</w:t>
      </w:r>
      <w:proofErr w:type="spellStart"/>
      <w:r w:rsidRPr="00160937">
        <w:rPr>
          <w:lang w:val="en-US"/>
        </w:rPr>
        <w:t>qarmet</w:t>
      </w:r>
      <w:proofErr w:type="spellEnd"/>
      <w:r w:rsidRPr="00160937">
        <w:rPr>
          <w:lang w:val="ru-RU"/>
        </w:rPr>
        <w:t>.</w:t>
      </w:r>
      <w:proofErr w:type="spellStart"/>
      <w:r w:rsidRPr="00160937">
        <w:rPr>
          <w:lang w:val="en-US"/>
        </w:rPr>
        <w:t>kz</w:t>
      </w:r>
      <w:proofErr w:type="spellEnd"/>
      <w:r w:rsidRPr="00C763A2">
        <w:t>.</w:t>
      </w:r>
    </w:p>
    <w:p w14:paraId="3684C965" w14:textId="77777777" w:rsidR="003F4E2D" w:rsidRPr="00160937" w:rsidRDefault="003F4E2D" w:rsidP="003F4E2D">
      <w:pPr>
        <w:spacing w:before="40"/>
        <w:ind w:firstLine="567"/>
        <w:jc w:val="both"/>
        <w:rPr>
          <w:b/>
          <w:bCs/>
          <w:i/>
          <w:iCs/>
        </w:rPr>
      </w:pPr>
      <w:r w:rsidRPr="00160937">
        <w:rPr>
          <w:b/>
          <w:bCs/>
          <w:i/>
          <w:iCs/>
        </w:rPr>
        <w:t xml:space="preserve"> 4) краткое описание намечаемой деятельности:</w:t>
      </w:r>
    </w:p>
    <w:p w14:paraId="1F2EFDA3" w14:textId="77777777" w:rsidR="003F4E2D" w:rsidRPr="002C6145" w:rsidRDefault="003F4E2D" w:rsidP="003F4E2D">
      <w:pPr>
        <w:ind w:firstLine="567"/>
        <w:jc w:val="both"/>
      </w:pPr>
      <w:bookmarkStart w:id="4" w:name="z100"/>
      <w:bookmarkEnd w:id="3"/>
      <w:r w:rsidRPr="002C6145">
        <w:t xml:space="preserve"> </w:t>
      </w:r>
      <w:r w:rsidRPr="000C6B41">
        <w:rPr>
          <w:i/>
          <w:iCs/>
        </w:rPr>
        <w:t>вид деятельности:</w:t>
      </w:r>
      <w:r w:rsidRPr="002C6145">
        <w:t xml:space="preserve"> добыча угля подземным способом</w:t>
      </w:r>
    </w:p>
    <w:p w14:paraId="68C516CD" w14:textId="77777777" w:rsidR="003F4E2D" w:rsidRPr="002C6145" w:rsidRDefault="003F4E2D" w:rsidP="003F4E2D">
      <w:pPr>
        <w:ind w:firstLine="567"/>
        <w:jc w:val="both"/>
      </w:pPr>
      <w:bookmarkStart w:id="5" w:name="z101"/>
      <w:bookmarkEnd w:id="4"/>
      <w:r w:rsidRPr="000C6B41">
        <w:rPr>
          <w:i/>
          <w:iCs/>
        </w:rPr>
        <w:t>объект, необходимый для ее осуществления, его мощность, габариты (площадь занимаемых земель, высота), производительность, физические и технические характеристики, влияющие на воздействия на окружающую среду:</w:t>
      </w:r>
      <w:r>
        <w:rPr>
          <w:i/>
          <w:iCs/>
        </w:rPr>
        <w:t xml:space="preserve"> </w:t>
      </w:r>
      <w:bookmarkStart w:id="6" w:name="z102"/>
      <w:bookmarkEnd w:id="5"/>
      <w:r>
        <w:rPr>
          <w:i/>
          <w:iCs/>
        </w:rPr>
        <w:t>о</w:t>
      </w:r>
      <w:r w:rsidRPr="002C6145">
        <w:t xml:space="preserve">твод земли для шахты «Тентекская» выполнен на основании Контракта на право землепользования (февраль-март 1998 года), составленного в соответствии с: </w:t>
      </w:r>
    </w:p>
    <w:p w14:paraId="6C08A657" w14:textId="77777777" w:rsidR="003F4E2D" w:rsidRPr="002C6145" w:rsidRDefault="003F4E2D" w:rsidP="003F4E2D">
      <w:pPr>
        <w:ind w:firstLine="567"/>
        <w:jc w:val="both"/>
      </w:pPr>
      <w:r w:rsidRPr="002C6145">
        <w:t xml:space="preserve">- Договором купли-продажи интегрированного имущественного комплекса от 28.06.1996г.; </w:t>
      </w:r>
    </w:p>
    <w:p w14:paraId="22E238B7" w14:textId="77777777" w:rsidR="003F4E2D" w:rsidRPr="002C6145" w:rsidRDefault="003F4E2D" w:rsidP="003F4E2D">
      <w:pPr>
        <w:ind w:firstLine="567"/>
        <w:jc w:val="both"/>
      </w:pPr>
      <w:r w:rsidRPr="002C6145">
        <w:t xml:space="preserve">- Лицензией серии МГ №1283 от 21.01.1997 г.; </w:t>
      </w:r>
    </w:p>
    <w:p w14:paraId="5BA6878A" w14:textId="77777777" w:rsidR="003F4E2D" w:rsidRPr="002C6145" w:rsidRDefault="003F4E2D" w:rsidP="003F4E2D">
      <w:pPr>
        <w:ind w:firstLine="567"/>
        <w:jc w:val="both"/>
      </w:pPr>
      <w:r w:rsidRPr="002C6145">
        <w:t xml:space="preserve">- Контрактом на недропользование от 29.09.1997 г. между Акимами Бухар-Жырауского района, города Шахтинск и АО «Испат-Кармет. </w:t>
      </w:r>
    </w:p>
    <w:p w14:paraId="1EAAA8C7" w14:textId="77777777" w:rsidR="003F4E2D" w:rsidRPr="002C6145" w:rsidRDefault="003F4E2D" w:rsidP="003F4E2D">
      <w:pPr>
        <w:ind w:firstLine="567"/>
        <w:jc w:val="both"/>
      </w:pPr>
      <w:r w:rsidRPr="002C6145">
        <w:t>Срок контракта на недропользование до 2042 года.</w:t>
      </w:r>
    </w:p>
    <w:p w14:paraId="1419A680" w14:textId="77777777" w:rsidR="003F4E2D" w:rsidRPr="002C6145" w:rsidRDefault="003F4E2D" w:rsidP="003F4E2D">
      <w:pPr>
        <w:ind w:firstLine="567"/>
        <w:jc w:val="both"/>
      </w:pPr>
      <w:r w:rsidRPr="002C6145">
        <w:t>Шахта «Тентекская» является действующим объектом. Общая площадь землепользования, занимаемая шахтой «Тентекская» и её структурными подразделениями на существующее положение составляет 1628,385 га, в том числе: на землях Бухар-Жырауского района – 1150,98</w:t>
      </w:r>
      <w:r>
        <w:t xml:space="preserve"> </w:t>
      </w:r>
      <w:r w:rsidRPr="002C6145">
        <w:t>га, на землях г. Шахтинска – 477, 405 га. Общая площадь под породный отвал на конец его отсыпки составит 2853 тыс.</w:t>
      </w:r>
      <w:r>
        <w:t xml:space="preserve"> </w:t>
      </w:r>
      <w:r w:rsidRPr="002C6145">
        <w:t>м</w:t>
      </w:r>
      <w:r w:rsidRPr="000C6B41">
        <w:rPr>
          <w:vertAlign w:val="superscript"/>
        </w:rPr>
        <w:t>2</w:t>
      </w:r>
      <w:r w:rsidRPr="002C6145">
        <w:t xml:space="preserve"> (285,3 га). </w:t>
      </w:r>
    </w:p>
    <w:p w14:paraId="37152590" w14:textId="77777777" w:rsidR="003F4E2D" w:rsidRPr="002C6145" w:rsidRDefault="003F4E2D" w:rsidP="003F4E2D">
      <w:pPr>
        <w:ind w:firstLine="567"/>
        <w:jc w:val="both"/>
      </w:pPr>
      <w:r w:rsidRPr="002C6145">
        <w:t>Целевое назначение земельных участков: добыча угля подземным способом. Предполагаемые сроки использования будут определяться в последующем в процессе эксплуатации.</w:t>
      </w:r>
    </w:p>
    <w:bookmarkEnd w:id="6"/>
    <w:p w14:paraId="414ECD78" w14:textId="77777777" w:rsidR="003F4E2D" w:rsidRPr="002C6145" w:rsidRDefault="003F4E2D" w:rsidP="003F4E2D">
      <w:pPr>
        <w:ind w:firstLine="567"/>
        <w:jc w:val="both"/>
      </w:pPr>
      <w:r w:rsidRPr="002C6145">
        <w:t xml:space="preserve">В технических границах шахты рабочими являются 10 пластов: Т3; Т1; д11; д10; д9; д7; д6; д5; д4; д1. В настоящее время шахта разрабатывает пласт д6. В течение ближайших 25 лет намечается отработка пластов д6 и Т1; Т3; д7; д11; д10. </w:t>
      </w:r>
    </w:p>
    <w:p w14:paraId="072D4B5D" w14:textId="77777777" w:rsidR="003F4E2D" w:rsidRPr="000C6B41" w:rsidRDefault="003F4E2D" w:rsidP="003F4E2D">
      <w:pPr>
        <w:ind w:firstLine="567"/>
        <w:jc w:val="both"/>
        <w:rPr>
          <w:i/>
          <w:iCs/>
        </w:rPr>
      </w:pPr>
      <w:r w:rsidRPr="000C6B41">
        <w:rPr>
          <w:i/>
          <w:iCs/>
        </w:rPr>
        <w:t>Организационная структура шахты «Тентекская»:</w:t>
      </w:r>
    </w:p>
    <w:p w14:paraId="6FB0EF4C" w14:textId="77777777" w:rsidR="003F4E2D" w:rsidRPr="002C6145" w:rsidRDefault="003F4E2D" w:rsidP="003F4E2D">
      <w:pPr>
        <w:pStyle w:val="a7"/>
        <w:numPr>
          <w:ilvl w:val="0"/>
          <w:numId w:val="2"/>
        </w:numPr>
        <w:jc w:val="both"/>
      </w:pPr>
      <w:r w:rsidRPr="002C6145">
        <w:t xml:space="preserve">пункт погрузки шахтной породы </w:t>
      </w:r>
      <w:proofErr w:type="spellStart"/>
      <w:r w:rsidRPr="002C6145">
        <w:t>скипо</w:t>
      </w:r>
      <w:proofErr w:type="spellEnd"/>
      <w:r w:rsidRPr="002C6145">
        <w:t>-клетевого ствола;</w:t>
      </w:r>
    </w:p>
    <w:p w14:paraId="71D91F82" w14:textId="77777777" w:rsidR="003F4E2D" w:rsidRPr="002C6145" w:rsidRDefault="003F4E2D" w:rsidP="003F4E2D">
      <w:pPr>
        <w:pStyle w:val="a7"/>
        <w:numPr>
          <w:ilvl w:val="0"/>
          <w:numId w:val="2"/>
        </w:numPr>
        <w:jc w:val="both"/>
      </w:pPr>
      <w:r w:rsidRPr="002C6145">
        <w:t>хозяйственная служба, в состав которой входит строй цех и гараж;</w:t>
      </w:r>
    </w:p>
    <w:p w14:paraId="319AA375" w14:textId="77777777" w:rsidR="003F4E2D" w:rsidRPr="002C6145" w:rsidRDefault="003F4E2D" w:rsidP="003F4E2D">
      <w:pPr>
        <w:pStyle w:val="a7"/>
        <w:numPr>
          <w:ilvl w:val="0"/>
          <w:numId w:val="2"/>
        </w:numPr>
        <w:jc w:val="both"/>
      </w:pPr>
      <w:r w:rsidRPr="002C6145">
        <w:lastRenderedPageBreak/>
        <w:t>участок ремонта забойного оборудования (РЗО) - механический цех, в состав которого входит кузнечный участок, участок металлообработки и сварочный участок;</w:t>
      </w:r>
    </w:p>
    <w:p w14:paraId="147D8245" w14:textId="77777777" w:rsidR="003F4E2D" w:rsidRPr="002C6145" w:rsidRDefault="003F4E2D" w:rsidP="003F4E2D">
      <w:pPr>
        <w:pStyle w:val="a7"/>
        <w:numPr>
          <w:ilvl w:val="0"/>
          <w:numId w:val="2"/>
        </w:numPr>
        <w:jc w:val="both"/>
      </w:pPr>
      <w:r w:rsidRPr="002C6145">
        <w:t>гараж-зарядная;</w:t>
      </w:r>
    </w:p>
    <w:p w14:paraId="2DFB3E79" w14:textId="77777777" w:rsidR="003F4E2D" w:rsidRPr="002C6145" w:rsidRDefault="003F4E2D" w:rsidP="003F4E2D">
      <w:pPr>
        <w:pStyle w:val="a7"/>
        <w:numPr>
          <w:ilvl w:val="0"/>
          <w:numId w:val="2"/>
        </w:numPr>
        <w:jc w:val="both"/>
      </w:pPr>
      <w:r w:rsidRPr="002C6145">
        <w:t>склад ГСМ;</w:t>
      </w:r>
    </w:p>
    <w:p w14:paraId="1A9884A5" w14:textId="77777777" w:rsidR="003F4E2D" w:rsidRPr="002C6145" w:rsidRDefault="003F4E2D" w:rsidP="003F4E2D">
      <w:pPr>
        <w:pStyle w:val="a7"/>
        <w:numPr>
          <w:ilvl w:val="0"/>
          <w:numId w:val="2"/>
        </w:numPr>
        <w:jc w:val="both"/>
      </w:pPr>
      <w:r w:rsidRPr="002C6145">
        <w:t>площадка главного наклонного ствола, на территории которой расположены: технологический комплекс с аварийным складом угля и котельная.</w:t>
      </w:r>
    </w:p>
    <w:p w14:paraId="68257BDD" w14:textId="77777777" w:rsidR="003F4E2D" w:rsidRPr="002C6145" w:rsidRDefault="003F4E2D" w:rsidP="003F4E2D">
      <w:pPr>
        <w:pStyle w:val="a7"/>
        <w:numPr>
          <w:ilvl w:val="0"/>
          <w:numId w:val="2"/>
        </w:numPr>
        <w:jc w:val="both"/>
      </w:pPr>
      <w:r w:rsidRPr="002C6145">
        <w:t>вспомогательные участки;</w:t>
      </w:r>
    </w:p>
    <w:p w14:paraId="010DC9E5" w14:textId="77777777" w:rsidR="003F4E2D" w:rsidRPr="002C6145" w:rsidRDefault="003F4E2D" w:rsidP="003F4E2D">
      <w:pPr>
        <w:pStyle w:val="a7"/>
        <w:numPr>
          <w:ilvl w:val="0"/>
          <w:numId w:val="2"/>
        </w:numPr>
        <w:jc w:val="both"/>
      </w:pPr>
      <w:r w:rsidRPr="002C6145">
        <w:t>породный отвал.</w:t>
      </w:r>
    </w:p>
    <w:p w14:paraId="09070C4B" w14:textId="77777777" w:rsidR="003F4E2D" w:rsidRDefault="003F4E2D" w:rsidP="003F4E2D">
      <w:pPr>
        <w:ind w:firstLine="567"/>
        <w:jc w:val="both"/>
      </w:pPr>
      <w:r>
        <w:t>Основанием проведения экологической оценки на окружающую среду послужило следующее:</w:t>
      </w:r>
    </w:p>
    <w:p w14:paraId="6E6F5244" w14:textId="77777777" w:rsidR="003F4E2D" w:rsidRDefault="003F4E2D" w:rsidP="003F4E2D">
      <w:pPr>
        <w:ind w:firstLine="567"/>
        <w:jc w:val="both"/>
      </w:pPr>
      <w:r>
        <w:t>- окончание срока действия «Проекта нормативов допустимых выбросов загрязняющих веществ в атмосферу» НДВ в 2026 году;</w:t>
      </w:r>
    </w:p>
    <w:p w14:paraId="3FB3E8D0" w14:textId="77777777" w:rsidR="003F4E2D" w:rsidRDefault="003F4E2D" w:rsidP="003F4E2D">
      <w:pPr>
        <w:ind w:firstLine="567"/>
        <w:jc w:val="both"/>
      </w:pPr>
      <w:r>
        <w:t>- учет количества добываемого угля на полной мощности предприятия (1300 тыс. тонн в год);</w:t>
      </w:r>
    </w:p>
    <w:p w14:paraId="73F73738" w14:textId="77777777" w:rsidR="003F4E2D" w:rsidRDefault="003F4E2D" w:rsidP="003F4E2D">
      <w:pPr>
        <w:ind w:firstLine="567"/>
        <w:jc w:val="both"/>
      </w:pPr>
      <w:r>
        <w:t>- учет постепенного роста количества сжигаемого угля в котельной предприятия в связи с увеличением объемов подземных выработок;</w:t>
      </w:r>
    </w:p>
    <w:p w14:paraId="6E0E605E" w14:textId="77777777" w:rsidR="003F4E2D" w:rsidRDefault="003F4E2D" w:rsidP="003F4E2D">
      <w:pPr>
        <w:ind w:firstLine="567"/>
        <w:jc w:val="both"/>
      </w:pPr>
      <w:r>
        <w:t>- включение ранее неучтенных источников выбросов;</w:t>
      </w:r>
    </w:p>
    <w:p w14:paraId="3893EE42" w14:textId="77777777" w:rsidR="003F4E2D" w:rsidRDefault="003F4E2D" w:rsidP="003F4E2D">
      <w:pPr>
        <w:ind w:firstLine="567"/>
        <w:jc w:val="both"/>
      </w:pPr>
      <w:r>
        <w:t>- учета в настоящем проекте вновь вводимых в эксплуатацию очистных сооружений хозбытовых сточных вод.</w:t>
      </w:r>
    </w:p>
    <w:p w14:paraId="48EF5F64" w14:textId="77777777" w:rsidR="003F4E2D" w:rsidRDefault="003F4E2D"/>
    <w:sectPr w:rsidR="003F4E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90635"/>
    <w:multiLevelType w:val="hybridMultilevel"/>
    <w:tmpl w:val="B002C41E"/>
    <w:lvl w:ilvl="0" w:tplc="200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1CB5F71"/>
    <w:multiLevelType w:val="multilevel"/>
    <w:tmpl w:val="62002C5E"/>
    <w:styleLink w:val="3114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921186645">
    <w:abstractNumId w:val="1"/>
    <w:lvlOverride w:ilvl="0">
      <w:lvl w:ilvl="0">
        <w:start w:val="1"/>
        <w:numFmt w:val="decimal"/>
        <w:lvlText w:val="%1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</w:num>
  <w:num w:numId="2" w16cid:durableId="1908226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E2D"/>
    <w:rsid w:val="00105856"/>
    <w:rsid w:val="003F4E2D"/>
    <w:rsid w:val="00835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E7FB5"/>
  <w15:chartTrackingRefBased/>
  <w15:docId w15:val="{CDAAE4F1-A8F5-437F-8BAF-0A13184C5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4E2D"/>
    <w:pPr>
      <w:spacing w:after="0" w:line="240" w:lineRule="auto"/>
    </w:pPr>
    <w:rPr>
      <w:rFonts w:ascii="Times New Roman" w:eastAsia="Times New Roman" w:hAnsi="Times New Roman" w:cs="Times New Roman"/>
      <w:kern w:val="0"/>
      <w:lang w:val="ru-KZ" w:eastAsia="ru-KZ"/>
      <w14:ligatures w14:val="none"/>
    </w:rPr>
  </w:style>
  <w:style w:type="paragraph" w:styleId="1">
    <w:name w:val="heading 1"/>
    <w:aliases w:val="Заголовок 1 Знак Знак Знак Знак,Заголовок 1 Знак Знак Знак Знак Знак Знак,Заголовок 1 Знак Знак Знак Знак Знак Знак Знак Знак,Заголовок 1 Знак Знак Знак Знак Знак Знак Знак Знак Знак Знак,Заголовок 1 Знак Знак Знак Знак Знак Знак Знак"/>
    <w:basedOn w:val="a"/>
    <w:next w:val="a"/>
    <w:link w:val="10"/>
    <w:uiPriority w:val="9"/>
    <w:qFormat/>
    <w:rsid w:val="003F4E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F4E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4E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4E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F4E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F4E2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F4E2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F4E2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F4E2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4E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F4E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F4E2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F4E2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F4E2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F4E2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F4E2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F4E2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F4E2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F4E2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F4E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F4E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F4E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F4E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F4E2D"/>
    <w:rPr>
      <w:i/>
      <w:iCs/>
      <w:color w:val="404040" w:themeColor="text1" w:themeTint="BF"/>
    </w:rPr>
  </w:style>
  <w:style w:type="paragraph" w:styleId="a7">
    <w:name w:val="List Paragraph"/>
    <w:aliases w:val="Paragraph,Citation List,Resume Title,List Paragraph Char Char,Bullet 1,List Paragraph1,b1,Number_1,SGLText List Paragraph,new,lp1,Normal Sentence,Colorful List - Accent 11,ListPar1,List Paragraph2,List Paragraph11,list1,Figure_name,HEAD 3"/>
    <w:basedOn w:val="a"/>
    <w:link w:val="a8"/>
    <w:uiPriority w:val="1"/>
    <w:qFormat/>
    <w:rsid w:val="003F4E2D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3F4E2D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3F4E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3F4E2D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3F4E2D"/>
    <w:rPr>
      <w:b/>
      <w:bCs/>
      <w:smallCaps/>
      <w:color w:val="2F5496" w:themeColor="accent1" w:themeShade="BF"/>
      <w:spacing w:val="5"/>
    </w:rPr>
  </w:style>
  <w:style w:type="character" w:customStyle="1" w:styleId="11">
    <w:name w:val="Заголовок 1 Знак1"/>
    <w:aliases w:val="Заголовок 1 Знак Знак Знак Знак Знак,Заголовок 1 Знак Знак Знак Знак Знак Знак Знак1,Заголовок 1 Знак Знак Знак Знак Знак Знак Знак Знак Знак,Заголовок 1 Знак Знак Знак Знак Знак Знак Знак Знак Знак Знак Знак"/>
    <w:basedOn w:val="a0"/>
    <w:uiPriority w:val="9"/>
    <w:rsid w:val="003F4E2D"/>
    <w:rPr>
      <w:rFonts w:ascii="Arial" w:hAnsi="Arial" w:cs="Arial"/>
      <w:b/>
      <w:bCs/>
      <w:kern w:val="32"/>
      <w:sz w:val="32"/>
      <w:szCs w:val="32"/>
      <w:lang w:val="ru-KZ" w:eastAsia="ru-KZ"/>
    </w:rPr>
  </w:style>
  <w:style w:type="character" w:customStyle="1" w:styleId="a8">
    <w:name w:val="Абзац списка Знак"/>
    <w:aliases w:val="Paragraph Знак,Citation List Знак,Resume Title Знак,List Paragraph Char Char Знак,Bullet 1 Знак,List Paragraph1 Знак,b1 Знак,Number_1 Знак,SGLText List Paragraph Знак,new Знак,lp1 Знак,Normal Sentence Знак,ListPar1 Знак,list1 Знак"/>
    <w:link w:val="a7"/>
    <w:uiPriority w:val="1"/>
    <w:qFormat/>
    <w:locked/>
    <w:rsid w:val="003F4E2D"/>
  </w:style>
  <w:style w:type="numbering" w:customStyle="1" w:styleId="31146">
    <w:name w:val="Стиль31146"/>
    <w:uiPriority w:val="99"/>
    <w:rsid w:val="003F4E2D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iki-org.ru/wiki/%D0%A8%D0%B5%D1%80%D1%83%D0%B1%D0%B0%D0%B9-%D0%9D%D1%83%D1%80%D0%B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999</Words>
  <Characters>5696</Characters>
  <Application>Microsoft Office Word</Application>
  <DocSecurity>0</DocSecurity>
  <Lines>47</Lines>
  <Paragraphs>13</Paragraphs>
  <ScaleCrop>false</ScaleCrop>
  <Company/>
  <LinksUpToDate>false</LinksUpToDate>
  <CharactersWithSpaces>6682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Шипачёва</dc:creator>
  <cp:keywords/>
  <dc:description/>
  <cp:lastModifiedBy>Дарья Шипачёва</cp:lastModifiedBy>
  <cp:revision>2</cp:revision>
  <dcterms:created xsi:type="dcterms:W3CDTF">2026-08-10T07:40:00Z</dcterms:created>
  <dcterms:modified xsi:type="dcterms:W3CDTF">2026-08-10T07:40:00Z</dcterms:modified>
</cp:coreProperties>
</file>