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D649A" w14:textId="77777777" w:rsidR="0041280F" w:rsidRPr="00D85D70" w:rsidRDefault="009618E0" w:rsidP="00B44671">
      <w:pPr>
        <w:spacing w:line="240" w:lineRule="auto"/>
        <w:jc w:val="both"/>
        <w:rPr>
          <w:rFonts w:ascii="Times New Roman" w:hAnsi="Times New Roman" w:cs="Times New Roman"/>
          <w:b/>
        </w:rPr>
      </w:pPr>
      <w:r w:rsidRPr="00D85D70">
        <w:rPr>
          <w:rFonts w:ascii="Times New Roman" w:hAnsi="Times New Roman" w:cs="Times New Roman"/>
          <w:b/>
        </w:rPr>
        <w:t>Нетехническое резюме</w:t>
      </w:r>
    </w:p>
    <w:p w14:paraId="30165C56"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Целью проекта является установка дренажных емкостей для сбора жидкостей после промывок оборудования и отделения пластовой воды и нефти от шлама, песка и других примесей для последующей закачки отделенной жидкости в технологический процесс, с целью оптимизации расходов на утилизацию и сохранения НГС.</w:t>
      </w:r>
    </w:p>
    <w:p w14:paraId="64E12B54"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Проектом предусмотрено:</w:t>
      </w:r>
    </w:p>
    <w:p w14:paraId="2D48186C"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w:t>
      </w:r>
      <w:r w:rsidRPr="000726D8">
        <w:rPr>
          <w:rFonts w:ascii="Times New Roman" w:hAnsi="Times New Roman" w:cs="Times New Roman"/>
          <w:sz w:val="24"/>
          <w:szCs w:val="24"/>
        </w:rPr>
        <w:tab/>
        <w:t>площадка дренажных емкостей для сбора жидкостей;</w:t>
      </w:r>
    </w:p>
    <w:p w14:paraId="41DDB815"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w:t>
      </w:r>
      <w:r w:rsidRPr="000726D8">
        <w:rPr>
          <w:rFonts w:ascii="Times New Roman" w:hAnsi="Times New Roman" w:cs="Times New Roman"/>
          <w:sz w:val="24"/>
          <w:szCs w:val="24"/>
        </w:rPr>
        <w:tab/>
        <w:t>площадка насосов.</w:t>
      </w:r>
    </w:p>
    <w:p w14:paraId="593C40B7" w14:textId="59C40CC0" w:rsid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Планировочные решения по размещению зданий и сооружений на существующей территории приняты с учетом генерального плана развития и существующего положения территории; технологических схем; расположения существующих и проектируемых инженерных сетей; обеспечения рациональных производственных, транспортных и инженерных связей на месторождении.</w:t>
      </w:r>
    </w:p>
    <w:p w14:paraId="54ADEA1E"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Проектом предусматривается установка двух дренажных емкостей DUWGA-T-050-0037 и DUWGA-T-050-0038 объемом 135 и 78 м3 соответственно, для сбора жидкостей после промывок оборудования и отделения пластовой воды и нефти от шлама, песка и других примесей для последующей закачки отделенной жидкости в технологический процесс с целью оптимизации расходов на утилизацию и сохранения НГС.</w:t>
      </w:r>
    </w:p>
    <w:p w14:paraId="2EFB6FA5"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 xml:space="preserve">Ежедневно в дренажные емкости будет поступать в среднем 20 тонн (20 м3) промывочной жидкости, доставляемой автоцистернами (АЦН). Емкости заполняются по очереди. </w:t>
      </w:r>
      <w:proofErr w:type="spellStart"/>
      <w:r w:rsidRPr="000726D8">
        <w:rPr>
          <w:rFonts w:ascii="Times New Roman" w:hAnsi="Times New Roman" w:cs="Times New Roman"/>
          <w:sz w:val="24"/>
          <w:szCs w:val="24"/>
        </w:rPr>
        <w:t>Внтури</w:t>
      </w:r>
      <w:proofErr w:type="spellEnd"/>
      <w:r w:rsidRPr="000726D8">
        <w:rPr>
          <w:rFonts w:ascii="Times New Roman" w:hAnsi="Times New Roman" w:cs="Times New Roman"/>
          <w:sz w:val="24"/>
          <w:szCs w:val="24"/>
        </w:rPr>
        <w:t xml:space="preserve"> емкостей будет происходить разделение жидкости на водную фазу и шлам с песком. Время отстоя промывочной жидкости 6 часов. Отделенная вода будет откачиваться из емкостей насосами НБ-32. Оставшийся шлам и песок подлежит утилизации на специализированном полигоне.</w:t>
      </w:r>
    </w:p>
    <w:p w14:paraId="7EF6D23F"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Подземные емкости DUWGA-T-050-0037 и DUWGA-T-050-0038 объемом 135 и 78 м3 соответственно, устанавливаются на бетонную площадку сложной (Г-образной) формы размером 5,0х17,0 и 5,1х10,5м с приямком  для сбора ливневых стоков и разливов, с установленным бордюрным камнем высотой 0,15м по периметру всей площадки.</w:t>
      </w:r>
    </w:p>
    <w:p w14:paraId="5DECBBC3"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 xml:space="preserve">Каждая дренажная емкость оборудована входными и выходными патрубками, люками, датчиками измерения уровня, термометрами с показаниями по месту, трубной обвязкой. Насосы запроектированы НБ-32 с установкой на бетонную площадку размером 6,0х5,0м с приямком и бордюрным камнем по периметру. Насосы установлены на бетонные </w:t>
      </w:r>
      <w:proofErr w:type="gramStart"/>
      <w:r w:rsidRPr="000726D8">
        <w:rPr>
          <w:rFonts w:ascii="Times New Roman" w:hAnsi="Times New Roman" w:cs="Times New Roman"/>
          <w:sz w:val="24"/>
          <w:szCs w:val="24"/>
        </w:rPr>
        <w:t>постаменты  и</w:t>
      </w:r>
      <w:proofErr w:type="gramEnd"/>
      <w:r w:rsidRPr="000726D8">
        <w:rPr>
          <w:rFonts w:ascii="Times New Roman" w:hAnsi="Times New Roman" w:cs="Times New Roman"/>
          <w:sz w:val="24"/>
          <w:szCs w:val="24"/>
        </w:rPr>
        <w:t xml:space="preserve"> закреплены анкерными болтами. </w:t>
      </w:r>
    </w:p>
    <w:p w14:paraId="5DEC11DD"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 xml:space="preserve">На площадке налива промывочной жидкости, напротив люков, предусмотрены бетонные дорожные плиты размером 1,75х6,0м в количестве 8 штук (4шт для каждой емкости). Заезд автоцистерн осуществляется через распашные ворота, расположенные друг напротив друга через всю площадку, разворот автотранспорта на территории дренажных емкостей не предусмотрен. По периметру площадки установлено сетчатое ограждение на стойках с распашными воротами и калиткой размером 22,6х37,0м. </w:t>
      </w:r>
    </w:p>
    <w:p w14:paraId="447625F3" w14:textId="77777777" w:rsidR="000726D8" w:rsidRPr="000726D8" w:rsidRDefault="000726D8" w:rsidP="000726D8">
      <w:pPr>
        <w:tabs>
          <w:tab w:val="left" w:pos="993"/>
        </w:tabs>
        <w:spacing w:line="240" w:lineRule="auto"/>
        <w:ind w:firstLine="709"/>
        <w:jc w:val="both"/>
        <w:rPr>
          <w:rFonts w:ascii="Times New Roman" w:hAnsi="Times New Roman" w:cs="Times New Roman"/>
          <w:sz w:val="24"/>
          <w:szCs w:val="24"/>
        </w:rPr>
      </w:pPr>
      <w:r w:rsidRPr="000726D8">
        <w:rPr>
          <w:rFonts w:ascii="Times New Roman" w:hAnsi="Times New Roman" w:cs="Times New Roman"/>
          <w:sz w:val="24"/>
          <w:szCs w:val="24"/>
        </w:rPr>
        <w:t xml:space="preserve">Обвязка дренажных емкостей и насосов запроектирована из стальной трубы </w:t>
      </w:r>
      <w:proofErr w:type="spellStart"/>
      <w:r w:rsidRPr="000726D8">
        <w:rPr>
          <w:rFonts w:ascii="Times New Roman" w:hAnsi="Times New Roman" w:cs="Times New Roman"/>
          <w:sz w:val="24"/>
          <w:szCs w:val="24"/>
        </w:rPr>
        <w:t>Ду</w:t>
      </w:r>
      <w:proofErr w:type="spellEnd"/>
      <w:r w:rsidRPr="000726D8">
        <w:rPr>
          <w:rFonts w:ascii="Times New Roman" w:hAnsi="Times New Roman" w:cs="Times New Roman"/>
          <w:sz w:val="24"/>
          <w:szCs w:val="24"/>
        </w:rPr>
        <w:t xml:space="preserve"> 80 мм 3” ANSI 150 с запорной </w:t>
      </w:r>
      <w:proofErr w:type="spellStart"/>
      <w:r w:rsidRPr="000726D8">
        <w:rPr>
          <w:rFonts w:ascii="Times New Roman" w:hAnsi="Times New Roman" w:cs="Times New Roman"/>
          <w:sz w:val="24"/>
          <w:szCs w:val="24"/>
        </w:rPr>
        <w:t>араматурой</w:t>
      </w:r>
      <w:proofErr w:type="spellEnd"/>
      <w:r w:rsidRPr="000726D8">
        <w:rPr>
          <w:rFonts w:ascii="Times New Roman" w:hAnsi="Times New Roman" w:cs="Times New Roman"/>
          <w:sz w:val="24"/>
          <w:szCs w:val="24"/>
        </w:rPr>
        <w:t>, обратными клапанами, приборами контроля. Надземные стальные трубопроводы оснащаются теплоизоляцией минеральной ватой толщиной 60мм и электрообогревом с температурой поддержания 45°С.</w:t>
      </w:r>
    </w:p>
    <w:p w14:paraId="4193FA04" w14:textId="7FC8FD66" w:rsidR="00B44671" w:rsidRDefault="00B44671" w:rsidP="000726D8">
      <w:pPr>
        <w:tabs>
          <w:tab w:val="left" w:pos="993"/>
        </w:tabs>
        <w:spacing w:line="240" w:lineRule="auto"/>
        <w:ind w:firstLine="709"/>
        <w:jc w:val="both"/>
        <w:rPr>
          <w:rFonts w:ascii="Times New Roman" w:hAnsi="Times New Roman" w:cs="Times New Roman"/>
          <w:sz w:val="24"/>
          <w:szCs w:val="24"/>
        </w:rPr>
      </w:pPr>
      <w:r w:rsidRPr="00B44671">
        <w:rPr>
          <w:rFonts w:ascii="Times New Roman" w:hAnsi="Times New Roman" w:cs="Times New Roman"/>
          <w:sz w:val="24"/>
          <w:szCs w:val="24"/>
        </w:rPr>
        <w:lastRenderedPageBreak/>
        <w:t xml:space="preserve">Всего на период проведения </w:t>
      </w:r>
      <w:r w:rsidRPr="00B44671">
        <w:rPr>
          <w:rFonts w:ascii="Times New Roman" w:hAnsi="Times New Roman" w:cs="Times New Roman"/>
          <w:b/>
          <w:sz w:val="24"/>
          <w:szCs w:val="24"/>
        </w:rPr>
        <w:t>строительных работ</w:t>
      </w:r>
      <w:r w:rsidRPr="00B44671">
        <w:rPr>
          <w:rFonts w:ascii="Times New Roman" w:hAnsi="Times New Roman" w:cs="Times New Roman"/>
          <w:sz w:val="24"/>
          <w:szCs w:val="24"/>
        </w:rPr>
        <w:t xml:space="preserve"> выявлено </w:t>
      </w:r>
      <w:r w:rsidR="00B42E68">
        <w:rPr>
          <w:rFonts w:ascii="Times New Roman" w:hAnsi="Times New Roman" w:cs="Times New Roman"/>
          <w:b/>
          <w:sz w:val="24"/>
          <w:szCs w:val="24"/>
          <w:lang w:val="kk-KZ"/>
        </w:rPr>
        <w:t>1</w:t>
      </w:r>
      <w:r w:rsidR="000726D8">
        <w:rPr>
          <w:rFonts w:ascii="Times New Roman" w:hAnsi="Times New Roman" w:cs="Times New Roman"/>
          <w:b/>
          <w:sz w:val="24"/>
          <w:szCs w:val="24"/>
          <w:lang w:val="kk-KZ"/>
        </w:rPr>
        <w:t>5</w:t>
      </w:r>
      <w:r w:rsidRPr="00B44671">
        <w:rPr>
          <w:rFonts w:ascii="Times New Roman" w:hAnsi="Times New Roman" w:cs="Times New Roman"/>
          <w:b/>
          <w:sz w:val="24"/>
          <w:szCs w:val="24"/>
        </w:rPr>
        <w:t xml:space="preserve"> источников выбросов </w:t>
      </w:r>
      <w:r w:rsidRPr="00B44671">
        <w:rPr>
          <w:rFonts w:ascii="Times New Roman" w:hAnsi="Times New Roman" w:cs="Times New Roman"/>
          <w:sz w:val="24"/>
          <w:szCs w:val="24"/>
        </w:rPr>
        <w:t xml:space="preserve">загрязняющих веществ в атмосферу, </w:t>
      </w:r>
      <w:r w:rsidR="000726D8">
        <w:rPr>
          <w:rFonts w:ascii="Times New Roman" w:hAnsi="Times New Roman" w:cs="Times New Roman"/>
          <w:sz w:val="24"/>
          <w:szCs w:val="24"/>
          <w:lang w:val="kk-KZ"/>
        </w:rPr>
        <w:t>4</w:t>
      </w:r>
      <w:r w:rsidRPr="00B44671">
        <w:rPr>
          <w:rFonts w:ascii="Times New Roman" w:hAnsi="Times New Roman" w:cs="Times New Roman"/>
          <w:sz w:val="24"/>
          <w:szCs w:val="24"/>
        </w:rPr>
        <w:t xml:space="preserve"> из которых явл</w:t>
      </w:r>
      <w:r>
        <w:rPr>
          <w:rFonts w:ascii="Times New Roman" w:hAnsi="Times New Roman" w:cs="Times New Roman"/>
          <w:sz w:val="24"/>
          <w:szCs w:val="24"/>
        </w:rPr>
        <w:t>я</w:t>
      </w:r>
      <w:r w:rsidRPr="00B44671">
        <w:rPr>
          <w:rFonts w:ascii="Times New Roman" w:hAnsi="Times New Roman" w:cs="Times New Roman"/>
          <w:sz w:val="24"/>
          <w:szCs w:val="24"/>
        </w:rPr>
        <w:t xml:space="preserve">ются организованными и </w:t>
      </w:r>
      <w:r w:rsidR="00B42E68">
        <w:rPr>
          <w:rFonts w:ascii="Times New Roman" w:hAnsi="Times New Roman" w:cs="Times New Roman"/>
          <w:sz w:val="24"/>
          <w:szCs w:val="24"/>
          <w:lang w:val="kk-KZ"/>
        </w:rPr>
        <w:t>11</w:t>
      </w:r>
      <w:r w:rsidRPr="00B44671">
        <w:rPr>
          <w:rFonts w:ascii="Times New Roman" w:hAnsi="Times New Roman" w:cs="Times New Roman"/>
          <w:sz w:val="24"/>
          <w:szCs w:val="24"/>
        </w:rPr>
        <w:t xml:space="preserve"> являются </w:t>
      </w:r>
      <w:r w:rsidRPr="00B44671">
        <w:rPr>
          <w:rFonts w:ascii="Times New Roman" w:hAnsi="Times New Roman" w:cs="Times New Roman"/>
          <w:b/>
          <w:sz w:val="24"/>
          <w:szCs w:val="24"/>
        </w:rPr>
        <w:t>неорганизованными</w:t>
      </w:r>
      <w:r w:rsidRPr="00B44671">
        <w:rPr>
          <w:rFonts w:ascii="Times New Roman" w:hAnsi="Times New Roman" w:cs="Times New Roman"/>
          <w:sz w:val="24"/>
          <w:szCs w:val="24"/>
        </w:rPr>
        <w:t>.</w:t>
      </w:r>
    </w:p>
    <w:p w14:paraId="33CB94F0" w14:textId="77777777" w:rsidR="000726D8" w:rsidRPr="000726D8" w:rsidRDefault="000726D8" w:rsidP="000726D8">
      <w:pPr>
        <w:autoSpaceDE w:val="0"/>
        <w:autoSpaceDN w:val="0"/>
        <w:adjustRightInd w:val="0"/>
        <w:spacing w:line="312" w:lineRule="auto"/>
        <w:rPr>
          <w:rFonts w:ascii="Times New Roman" w:hAnsi="Times New Roman" w:cs="Times New Roman"/>
          <w:sz w:val="24"/>
          <w:szCs w:val="24"/>
        </w:rPr>
      </w:pPr>
      <w:r w:rsidRPr="000726D8">
        <w:rPr>
          <w:rFonts w:ascii="Times New Roman" w:hAnsi="Times New Roman" w:cs="Times New Roman"/>
          <w:sz w:val="24"/>
          <w:szCs w:val="24"/>
        </w:rPr>
        <w:t>Количество загрязняющих веществ, выбрасываемых в атмосферу от стационарных источников при строительстве проектируемого объекта, составит 4,26897 г/сек или 5,9869 т/период.</w:t>
      </w:r>
    </w:p>
    <w:p w14:paraId="241D9434" w14:textId="77777777" w:rsidR="000726D8" w:rsidRPr="000726D8" w:rsidRDefault="000726D8" w:rsidP="000726D8">
      <w:pPr>
        <w:autoSpaceDE w:val="0"/>
        <w:autoSpaceDN w:val="0"/>
        <w:adjustRightInd w:val="0"/>
        <w:spacing w:line="312" w:lineRule="auto"/>
        <w:rPr>
          <w:rFonts w:ascii="Times New Roman" w:hAnsi="Times New Roman" w:cs="Times New Roman"/>
          <w:sz w:val="24"/>
          <w:szCs w:val="24"/>
        </w:rPr>
      </w:pPr>
      <w:r w:rsidRPr="000726D8">
        <w:rPr>
          <w:rFonts w:ascii="Times New Roman" w:hAnsi="Times New Roman" w:cs="Times New Roman"/>
          <w:sz w:val="24"/>
          <w:szCs w:val="24"/>
        </w:rPr>
        <w:t>Выброс от автотранспорта составляет 0,98776 г/сек или 1,21844 т/период. Выбросы от автотранспорта не нормируются.</w:t>
      </w:r>
    </w:p>
    <w:p w14:paraId="728B043A" w14:textId="6E18162A" w:rsidR="000726D8" w:rsidRDefault="000726D8" w:rsidP="000726D8">
      <w:pPr>
        <w:tabs>
          <w:tab w:val="left" w:pos="993"/>
        </w:tabs>
        <w:spacing w:line="240" w:lineRule="auto"/>
        <w:ind w:firstLine="709"/>
        <w:jc w:val="both"/>
        <w:rPr>
          <w:rFonts w:ascii="Times New Roman" w:hAnsi="Times New Roman" w:cs="Times New Roman"/>
          <w:sz w:val="24"/>
          <w:szCs w:val="24"/>
        </w:rPr>
      </w:pPr>
      <w:r w:rsidRPr="00B44671">
        <w:rPr>
          <w:rFonts w:ascii="Times New Roman" w:hAnsi="Times New Roman" w:cs="Times New Roman"/>
          <w:sz w:val="24"/>
          <w:szCs w:val="24"/>
        </w:rPr>
        <w:t xml:space="preserve">Всего на период проведения </w:t>
      </w:r>
      <w:r w:rsidRPr="00B44671">
        <w:rPr>
          <w:rFonts w:ascii="Times New Roman" w:hAnsi="Times New Roman" w:cs="Times New Roman"/>
          <w:b/>
          <w:sz w:val="24"/>
          <w:szCs w:val="24"/>
        </w:rPr>
        <w:t>строительных работ</w:t>
      </w:r>
      <w:r w:rsidRPr="00B44671">
        <w:rPr>
          <w:rFonts w:ascii="Times New Roman" w:hAnsi="Times New Roman" w:cs="Times New Roman"/>
          <w:sz w:val="24"/>
          <w:szCs w:val="24"/>
        </w:rPr>
        <w:t xml:space="preserve"> выявлено </w:t>
      </w:r>
      <w:r>
        <w:rPr>
          <w:rFonts w:ascii="Times New Roman" w:hAnsi="Times New Roman" w:cs="Times New Roman"/>
          <w:b/>
          <w:sz w:val="24"/>
          <w:szCs w:val="24"/>
          <w:lang w:val="kk-KZ"/>
        </w:rPr>
        <w:t>8</w:t>
      </w:r>
      <w:r w:rsidRPr="00B44671">
        <w:rPr>
          <w:rFonts w:ascii="Times New Roman" w:hAnsi="Times New Roman" w:cs="Times New Roman"/>
          <w:b/>
          <w:sz w:val="24"/>
          <w:szCs w:val="24"/>
        </w:rPr>
        <w:t xml:space="preserve"> источников выбросов </w:t>
      </w:r>
      <w:r w:rsidRPr="00B44671">
        <w:rPr>
          <w:rFonts w:ascii="Times New Roman" w:hAnsi="Times New Roman" w:cs="Times New Roman"/>
          <w:sz w:val="24"/>
          <w:szCs w:val="24"/>
        </w:rPr>
        <w:t xml:space="preserve">загрязняющих веществ в атмосферу, </w:t>
      </w:r>
      <w:r>
        <w:rPr>
          <w:rFonts w:ascii="Times New Roman" w:hAnsi="Times New Roman" w:cs="Times New Roman"/>
          <w:sz w:val="24"/>
          <w:szCs w:val="24"/>
          <w:lang w:val="kk-KZ"/>
        </w:rPr>
        <w:t>2</w:t>
      </w:r>
      <w:r w:rsidRPr="00B44671">
        <w:rPr>
          <w:rFonts w:ascii="Times New Roman" w:hAnsi="Times New Roman" w:cs="Times New Roman"/>
          <w:sz w:val="24"/>
          <w:szCs w:val="24"/>
        </w:rPr>
        <w:t xml:space="preserve"> из которых явл</w:t>
      </w:r>
      <w:r>
        <w:rPr>
          <w:rFonts w:ascii="Times New Roman" w:hAnsi="Times New Roman" w:cs="Times New Roman"/>
          <w:sz w:val="24"/>
          <w:szCs w:val="24"/>
        </w:rPr>
        <w:t>я</w:t>
      </w:r>
      <w:r w:rsidRPr="00B44671">
        <w:rPr>
          <w:rFonts w:ascii="Times New Roman" w:hAnsi="Times New Roman" w:cs="Times New Roman"/>
          <w:sz w:val="24"/>
          <w:szCs w:val="24"/>
        </w:rPr>
        <w:t xml:space="preserve">ются организованными и </w:t>
      </w:r>
      <w:r>
        <w:rPr>
          <w:rFonts w:ascii="Times New Roman" w:hAnsi="Times New Roman" w:cs="Times New Roman"/>
          <w:sz w:val="24"/>
          <w:szCs w:val="24"/>
          <w:lang w:val="kk-KZ"/>
        </w:rPr>
        <w:t>6</w:t>
      </w:r>
      <w:r w:rsidRPr="00B44671">
        <w:rPr>
          <w:rFonts w:ascii="Times New Roman" w:hAnsi="Times New Roman" w:cs="Times New Roman"/>
          <w:sz w:val="24"/>
          <w:szCs w:val="24"/>
        </w:rPr>
        <w:t xml:space="preserve"> являются </w:t>
      </w:r>
      <w:r w:rsidRPr="00B44671">
        <w:rPr>
          <w:rFonts w:ascii="Times New Roman" w:hAnsi="Times New Roman" w:cs="Times New Roman"/>
          <w:b/>
          <w:sz w:val="24"/>
          <w:szCs w:val="24"/>
        </w:rPr>
        <w:t>неорганизованными</w:t>
      </w:r>
      <w:r w:rsidRPr="00B44671">
        <w:rPr>
          <w:rFonts w:ascii="Times New Roman" w:hAnsi="Times New Roman" w:cs="Times New Roman"/>
          <w:sz w:val="24"/>
          <w:szCs w:val="24"/>
        </w:rPr>
        <w:t>.</w:t>
      </w:r>
    </w:p>
    <w:p w14:paraId="2403A09C" w14:textId="675554F1" w:rsidR="00B44671" w:rsidRDefault="000726D8" w:rsidP="00B44671">
      <w:pPr>
        <w:spacing w:line="240" w:lineRule="auto"/>
        <w:ind w:firstLine="708"/>
        <w:jc w:val="both"/>
        <w:rPr>
          <w:rFonts w:ascii="Times New Roman" w:hAnsi="Times New Roman" w:cs="Times New Roman"/>
          <w:b/>
          <w:sz w:val="24"/>
          <w:szCs w:val="24"/>
        </w:rPr>
      </w:pPr>
      <w:r w:rsidRPr="000726D8">
        <w:rPr>
          <w:rFonts w:ascii="Times New Roman" w:hAnsi="Times New Roman" w:cs="Times New Roman"/>
          <w:sz w:val="24"/>
          <w:szCs w:val="24"/>
        </w:rPr>
        <w:t>Количество загрязняющих веществ, выбрасываемых в атмосферу от стационарных источников при строительстве проектируемого объекта, составит 6,525636 г/сек или 16,10099 т/период.</w:t>
      </w:r>
    </w:p>
    <w:p w14:paraId="31666709" w14:textId="1AF79EE5" w:rsidR="00D02DAD" w:rsidRPr="00B44671" w:rsidRDefault="00D02DAD" w:rsidP="00B44671">
      <w:pPr>
        <w:pStyle w:val="a3"/>
        <w:rPr>
          <w:rFonts w:ascii="Times New Roman" w:hAnsi="Times New Roman" w:cs="Times New Roman"/>
          <w:sz w:val="24"/>
          <w:szCs w:val="24"/>
        </w:rPr>
      </w:pPr>
      <w:r w:rsidRPr="00B44671">
        <w:rPr>
          <w:rFonts w:ascii="Times New Roman" w:hAnsi="Times New Roman" w:cs="Times New Roman"/>
          <w:sz w:val="24"/>
          <w:szCs w:val="24"/>
        </w:rPr>
        <w:t>Объем отходов при строительстве составляет</w:t>
      </w:r>
      <w:r w:rsidR="00E96791" w:rsidRPr="00B44671">
        <w:rPr>
          <w:rFonts w:ascii="Times New Roman" w:hAnsi="Times New Roman" w:cs="Times New Roman"/>
          <w:sz w:val="24"/>
          <w:szCs w:val="24"/>
        </w:rPr>
        <w:t>.</w:t>
      </w:r>
    </w:p>
    <w:tbl>
      <w:tblPr>
        <w:tblW w:w="5000" w:type="pct"/>
        <w:tblLook w:val="04A0" w:firstRow="1" w:lastRow="0" w:firstColumn="1" w:lastColumn="0" w:noHBand="0" w:noVBand="1"/>
      </w:tblPr>
      <w:tblGrid>
        <w:gridCol w:w="4364"/>
        <w:gridCol w:w="3557"/>
        <w:gridCol w:w="1650"/>
      </w:tblGrid>
      <w:tr w:rsidR="000726D8" w:rsidRPr="000726D8" w14:paraId="420FD776" w14:textId="77777777" w:rsidTr="001370A1">
        <w:trPr>
          <w:trHeight w:val="227"/>
        </w:trPr>
        <w:tc>
          <w:tcPr>
            <w:tcW w:w="2280" w:type="pct"/>
            <w:tcBorders>
              <w:top w:val="single" w:sz="4" w:space="0" w:color="auto"/>
              <w:left w:val="single" w:sz="4" w:space="0" w:color="auto"/>
              <w:bottom w:val="nil"/>
              <w:right w:val="single" w:sz="4" w:space="0" w:color="auto"/>
            </w:tcBorders>
            <w:vAlign w:val="center"/>
            <w:hideMark/>
          </w:tcPr>
          <w:p w14:paraId="250B3F92"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Наименование отходов</w:t>
            </w:r>
          </w:p>
        </w:tc>
        <w:tc>
          <w:tcPr>
            <w:tcW w:w="1858" w:type="pct"/>
            <w:tcBorders>
              <w:top w:val="single" w:sz="4" w:space="0" w:color="auto"/>
              <w:left w:val="nil"/>
              <w:bottom w:val="nil"/>
              <w:right w:val="single" w:sz="4" w:space="0" w:color="auto"/>
            </w:tcBorders>
            <w:vAlign w:val="center"/>
            <w:hideMark/>
          </w:tcPr>
          <w:p w14:paraId="3B928800"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Объем накопленных отходов на сущ. положение, тонн/год</w:t>
            </w:r>
          </w:p>
        </w:tc>
        <w:tc>
          <w:tcPr>
            <w:tcW w:w="862" w:type="pct"/>
            <w:tcBorders>
              <w:top w:val="single" w:sz="4" w:space="0" w:color="auto"/>
              <w:left w:val="nil"/>
              <w:bottom w:val="single" w:sz="4" w:space="0" w:color="auto"/>
              <w:right w:val="single" w:sz="4" w:space="0" w:color="auto"/>
            </w:tcBorders>
            <w:vAlign w:val="center"/>
            <w:hideMark/>
          </w:tcPr>
          <w:p w14:paraId="7F78382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Лимит накопления, тонн/цикл</w:t>
            </w:r>
          </w:p>
        </w:tc>
      </w:tr>
      <w:tr w:rsidR="000726D8" w:rsidRPr="000726D8" w14:paraId="0EF16666" w14:textId="77777777" w:rsidTr="001370A1">
        <w:trPr>
          <w:trHeight w:val="227"/>
        </w:trPr>
        <w:tc>
          <w:tcPr>
            <w:tcW w:w="2280" w:type="pct"/>
            <w:tcBorders>
              <w:top w:val="single" w:sz="4" w:space="0" w:color="auto"/>
              <w:left w:val="single" w:sz="4" w:space="0" w:color="auto"/>
              <w:bottom w:val="single" w:sz="4" w:space="0" w:color="auto"/>
              <w:right w:val="single" w:sz="4" w:space="0" w:color="auto"/>
            </w:tcBorders>
            <w:vAlign w:val="center"/>
            <w:hideMark/>
          </w:tcPr>
          <w:p w14:paraId="74C99DD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1</w:t>
            </w:r>
          </w:p>
        </w:tc>
        <w:tc>
          <w:tcPr>
            <w:tcW w:w="1858" w:type="pct"/>
            <w:tcBorders>
              <w:top w:val="single" w:sz="4" w:space="0" w:color="auto"/>
              <w:left w:val="nil"/>
              <w:bottom w:val="single" w:sz="4" w:space="0" w:color="auto"/>
              <w:right w:val="single" w:sz="4" w:space="0" w:color="auto"/>
            </w:tcBorders>
            <w:vAlign w:val="center"/>
            <w:hideMark/>
          </w:tcPr>
          <w:p w14:paraId="75B9F283"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2</w:t>
            </w:r>
          </w:p>
        </w:tc>
        <w:tc>
          <w:tcPr>
            <w:tcW w:w="862" w:type="pct"/>
            <w:tcBorders>
              <w:top w:val="nil"/>
              <w:left w:val="nil"/>
              <w:bottom w:val="single" w:sz="4" w:space="0" w:color="auto"/>
              <w:right w:val="single" w:sz="4" w:space="0" w:color="auto"/>
            </w:tcBorders>
            <w:vAlign w:val="center"/>
            <w:hideMark/>
          </w:tcPr>
          <w:p w14:paraId="79997383"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3</w:t>
            </w:r>
          </w:p>
        </w:tc>
      </w:tr>
      <w:tr w:rsidR="000726D8" w:rsidRPr="000726D8" w14:paraId="2AA5EDD3"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5DF209A1"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Всего</w:t>
            </w:r>
          </w:p>
        </w:tc>
        <w:tc>
          <w:tcPr>
            <w:tcW w:w="1858" w:type="pct"/>
            <w:tcBorders>
              <w:top w:val="nil"/>
              <w:left w:val="nil"/>
              <w:bottom w:val="single" w:sz="4" w:space="0" w:color="auto"/>
              <w:right w:val="single" w:sz="4" w:space="0" w:color="auto"/>
            </w:tcBorders>
            <w:vAlign w:val="center"/>
            <w:hideMark/>
          </w:tcPr>
          <w:p w14:paraId="296856A2"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22D042F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3,9436</w:t>
            </w:r>
          </w:p>
        </w:tc>
      </w:tr>
      <w:tr w:rsidR="000726D8" w:rsidRPr="000726D8" w14:paraId="474EE77C"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3AA1874D"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в т. ч. отходов производства</w:t>
            </w:r>
          </w:p>
        </w:tc>
        <w:tc>
          <w:tcPr>
            <w:tcW w:w="1858" w:type="pct"/>
            <w:tcBorders>
              <w:top w:val="nil"/>
              <w:left w:val="nil"/>
              <w:bottom w:val="single" w:sz="4" w:space="0" w:color="auto"/>
              <w:right w:val="single" w:sz="4" w:space="0" w:color="auto"/>
            </w:tcBorders>
            <w:vAlign w:val="center"/>
            <w:hideMark/>
          </w:tcPr>
          <w:p w14:paraId="61D0720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14B38DAD"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3,13</w:t>
            </w:r>
          </w:p>
        </w:tc>
      </w:tr>
      <w:tr w:rsidR="000726D8" w:rsidRPr="000726D8" w14:paraId="11C32134"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39135E62"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отходов потребления</w:t>
            </w:r>
          </w:p>
        </w:tc>
        <w:tc>
          <w:tcPr>
            <w:tcW w:w="1858" w:type="pct"/>
            <w:tcBorders>
              <w:top w:val="nil"/>
              <w:left w:val="nil"/>
              <w:bottom w:val="single" w:sz="4" w:space="0" w:color="auto"/>
              <w:right w:val="single" w:sz="4" w:space="0" w:color="auto"/>
            </w:tcBorders>
            <w:vAlign w:val="center"/>
            <w:hideMark/>
          </w:tcPr>
          <w:p w14:paraId="3718A361"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4740888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0,813</w:t>
            </w:r>
          </w:p>
        </w:tc>
      </w:tr>
      <w:tr w:rsidR="000726D8" w:rsidRPr="000726D8" w14:paraId="1D8A8E8C" w14:textId="77777777" w:rsidTr="001370A1">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5DD802A"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Опасные отходы</w:t>
            </w:r>
          </w:p>
        </w:tc>
      </w:tr>
      <w:tr w:rsidR="000726D8" w:rsidRPr="000726D8" w14:paraId="4374ED0A"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678B48AE"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Использованная тара из-под битумной мастики</w:t>
            </w:r>
          </w:p>
        </w:tc>
        <w:tc>
          <w:tcPr>
            <w:tcW w:w="1858" w:type="pct"/>
            <w:tcBorders>
              <w:top w:val="nil"/>
              <w:left w:val="nil"/>
              <w:bottom w:val="single" w:sz="4" w:space="0" w:color="auto"/>
              <w:right w:val="single" w:sz="4" w:space="0" w:color="auto"/>
            </w:tcBorders>
            <w:vAlign w:val="center"/>
            <w:hideMark/>
          </w:tcPr>
          <w:p w14:paraId="65702169"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19BEB00F"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0,09</w:t>
            </w:r>
          </w:p>
        </w:tc>
      </w:tr>
      <w:tr w:rsidR="000726D8" w:rsidRPr="000726D8" w14:paraId="45008000"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77B67E4F"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Использованная тара ЛКМ</w:t>
            </w:r>
          </w:p>
        </w:tc>
        <w:tc>
          <w:tcPr>
            <w:tcW w:w="1858" w:type="pct"/>
            <w:tcBorders>
              <w:top w:val="nil"/>
              <w:left w:val="nil"/>
              <w:bottom w:val="single" w:sz="4" w:space="0" w:color="auto"/>
              <w:right w:val="single" w:sz="4" w:space="0" w:color="auto"/>
            </w:tcBorders>
            <w:vAlign w:val="center"/>
            <w:hideMark/>
          </w:tcPr>
          <w:p w14:paraId="2F188932"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5B541D9A"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0,12</w:t>
            </w:r>
          </w:p>
        </w:tc>
      </w:tr>
      <w:tr w:rsidR="000726D8" w:rsidRPr="000726D8" w14:paraId="6A67A22E"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3F3B5EC9"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Промасленная ветошь</w:t>
            </w:r>
          </w:p>
        </w:tc>
        <w:tc>
          <w:tcPr>
            <w:tcW w:w="1858" w:type="pct"/>
            <w:tcBorders>
              <w:top w:val="nil"/>
              <w:left w:val="nil"/>
              <w:bottom w:val="single" w:sz="4" w:space="0" w:color="auto"/>
              <w:right w:val="single" w:sz="4" w:space="0" w:color="auto"/>
            </w:tcBorders>
            <w:vAlign w:val="center"/>
            <w:hideMark/>
          </w:tcPr>
          <w:p w14:paraId="63B0163D"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75521E77"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0,0381</w:t>
            </w:r>
          </w:p>
        </w:tc>
      </w:tr>
      <w:tr w:rsidR="000726D8" w:rsidRPr="000726D8" w14:paraId="4ECD049D" w14:textId="77777777" w:rsidTr="001370A1">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4C5AEB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Не опасные отходы</w:t>
            </w:r>
          </w:p>
        </w:tc>
      </w:tr>
      <w:tr w:rsidR="000726D8" w:rsidRPr="000726D8" w14:paraId="376517D9"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2A36DC3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Огарки сварочных электродов</w:t>
            </w:r>
          </w:p>
        </w:tc>
        <w:tc>
          <w:tcPr>
            <w:tcW w:w="1858" w:type="pct"/>
            <w:tcBorders>
              <w:top w:val="nil"/>
              <w:left w:val="nil"/>
              <w:bottom w:val="single" w:sz="4" w:space="0" w:color="auto"/>
              <w:right w:val="single" w:sz="4" w:space="0" w:color="auto"/>
            </w:tcBorders>
            <w:vAlign w:val="center"/>
            <w:hideMark/>
          </w:tcPr>
          <w:p w14:paraId="15AB1A60"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601F9A0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0,003</w:t>
            </w:r>
          </w:p>
        </w:tc>
      </w:tr>
      <w:tr w:rsidR="000726D8" w:rsidRPr="000726D8" w14:paraId="4820F652"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3C50ABB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Строительные отходы</w:t>
            </w:r>
          </w:p>
        </w:tc>
        <w:tc>
          <w:tcPr>
            <w:tcW w:w="1858" w:type="pct"/>
            <w:tcBorders>
              <w:top w:val="nil"/>
              <w:left w:val="nil"/>
              <w:bottom w:val="single" w:sz="4" w:space="0" w:color="auto"/>
              <w:right w:val="single" w:sz="4" w:space="0" w:color="auto"/>
            </w:tcBorders>
            <w:vAlign w:val="center"/>
            <w:hideMark/>
          </w:tcPr>
          <w:p w14:paraId="7DD92535"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0E756143"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1,00</w:t>
            </w:r>
          </w:p>
        </w:tc>
      </w:tr>
      <w:tr w:rsidR="000726D8" w:rsidRPr="000726D8" w14:paraId="1518B031"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33967D5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Металлолом</w:t>
            </w:r>
          </w:p>
        </w:tc>
        <w:tc>
          <w:tcPr>
            <w:tcW w:w="1858" w:type="pct"/>
            <w:tcBorders>
              <w:top w:val="nil"/>
              <w:left w:val="nil"/>
              <w:bottom w:val="single" w:sz="4" w:space="0" w:color="auto"/>
              <w:right w:val="single" w:sz="4" w:space="0" w:color="auto"/>
            </w:tcBorders>
            <w:vAlign w:val="center"/>
            <w:hideMark/>
          </w:tcPr>
          <w:p w14:paraId="2F53F68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43259D84"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2,00</w:t>
            </w:r>
          </w:p>
        </w:tc>
      </w:tr>
      <w:tr w:rsidR="000726D8" w:rsidRPr="000726D8" w14:paraId="6A4EDDDD"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6F2BF61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Твердо-бытовые отходы</w:t>
            </w:r>
          </w:p>
        </w:tc>
        <w:tc>
          <w:tcPr>
            <w:tcW w:w="1858" w:type="pct"/>
            <w:tcBorders>
              <w:top w:val="nil"/>
              <w:left w:val="nil"/>
              <w:bottom w:val="single" w:sz="4" w:space="0" w:color="auto"/>
              <w:right w:val="single" w:sz="4" w:space="0" w:color="auto"/>
            </w:tcBorders>
            <w:vAlign w:val="center"/>
            <w:hideMark/>
          </w:tcPr>
          <w:p w14:paraId="048D4D64"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3BDEB83D"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0,813</w:t>
            </w:r>
          </w:p>
        </w:tc>
      </w:tr>
    </w:tbl>
    <w:p w14:paraId="68A1C497" w14:textId="77777777" w:rsidR="00911450" w:rsidRPr="00D85D70" w:rsidRDefault="00911450" w:rsidP="00B44671">
      <w:pPr>
        <w:pStyle w:val="a3"/>
        <w:rPr>
          <w:rFonts w:ascii="Times New Roman" w:hAnsi="Times New Roman" w:cs="Times New Roman"/>
          <w:color w:val="EE0000"/>
          <w:sz w:val="20"/>
          <w:szCs w:val="20"/>
        </w:rPr>
      </w:pPr>
    </w:p>
    <w:p w14:paraId="0649EC55" w14:textId="3FA286BA" w:rsidR="000726D8" w:rsidRDefault="000726D8" w:rsidP="000726D8">
      <w:pPr>
        <w:pStyle w:val="a3"/>
        <w:rPr>
          <w:rFonts w:ascii="Times New Roman" w:hAnsi="Times New Roman" w:cs="Times New Roman"/>
          <w:sz w:val="24"/>
          <w:szCs w:val="24"/>
        </w:rPr>
      </w:pPr>
      <w:r w:rsidRPr="00B44671">
        <w:rPr>
          <w:rFonts w:ascii="Times New Roman" w:hAnsi="Times New Roman" w:cs="Times New Roman"/>
          <w:sz w:val="24"/>
          <w:szCs w:val="24"/>
        </w:rPr>
        <w:t xml:space="preserve">Объем отходов при </w:t>
      </w:r>
      <w:r>
        <w:rPr>
          <w:rFonts w:ascii="Times New Roman" w:hAnsi="Times New Roman" w:cs="Times New Roman"/>
          <w:sz w:val="24"/>
          <w:szCs w:val="24"/>
          <w:lang w:val="kk-KZ"/>
        </w:rPr>
        <w:t>эксплуатации</w:t>
      </w:r>
      <w:r w:rsidRPr="00B44671">
        <w:rPr>
          <w:rFonts w:ascii="Times New Roman" w:hAnsi="Times New Roman" w:cs="Times New Roman"/>
          <w:sz w:val="24"/>
          <w:szCs w:val="24"/>
        </w:rPr>
        <w:t xml:space="preserve"> составляет.</w:t>
      </w:r>
    </w:p>
    <w:tbl>
      <w:tblPr>
        <w:tblW w:w="5000" w:type="pct"/>
        <w:tblLook w:val="04A0" w:firstRow="1" w:lastRow="0" w:firstColumn="1" w:lastColumn="0" w:noHBand="0" w:noVBand="1"/>
      </w:tblPr>
      <w:tblGrid>
        <w:gridCol w:w="4364"/>
        <w:gridCol w:w="3557"/>
        <w:gridCol w:w="1650"/>
      </w:tblGrid>
      <w:tr w:rsidR="000726D8" w:rsidRPr="00B52181" w14:paraId="5DAD3DED" w14:textId="77777777" w:rsidTr="001370A1">
        <w:trPr>
          <w:trHeight w:val="227"/>
        </w:trPr>
        <w:tc>
          <w:tcPr>
            <w:tcW w:w="2280" w:type="pct"/>
            <w:tcBorders>
              <w:top w:val="single" w:sz="4" w:space="0" w:color="auto"/>
              <w:left w:val="single" w:sz="4" w:space="0" w:color="auto"/>
              <w:bottom w:val="nil"/>
              <w:right w:val="single" w:sz="4" w:space="0" w:color="auto"/>
            </w:tcBorders>
            <w:vAlign w:val="center"/>
            <w:hideMark/>
          </w:tcPr>
          <w:p w14:paraId="305DEB1A"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Наименование отходов</w:t>
            </w:r>
          </w:p>
        </w:tc>
        <w:tc>
          <w:tcPr>
            <w:tcW w:w="1858" w:type="pct"/>
            <w:tcBorders>
              <w:top w:val="single" w:sz="4" w:space="0" w:color="auto"/>
              <w:left w:val="nil"/>
              <w:bottom w:val="nil"/>
              <w:right w:val="single" w:sz="4" w:space="0" w:color="auto"/>
            </w:tcBorders>
            <w:vAlign w:val="center"/>
            <w:hideMark/>
          </w:tcPr>
          <w:p w14:paraId="1E11051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Объем накопленных отходов на сущ. положение, тонн/год</w:t>
            </w:r>
          </w:p>
        </w:tc>
        <w:tc>
          <w:tcPr>
            <w:tcW w:w="862" w:type="pct"/>
            <w:tcBorders>
              <w:top w:val="single" w:sz="4" w:space="0" w:color="auto"/>
              <w:left w:val="nil"/>
              <w:bottom w:val="single" w:sz="4" w:space="0" w:color="auto"/>
              <w:right w:val="single" w:sz="4" w:space="0" w:color="auto"/>
            </w:tcBorders>
            <w:vAlign w:val="center"/>
            <w:hideMark/>
          </w:tcPr>
          <w:p w14:paraId="0DFDD3A6"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Лимит накопления, тонн/цикл</w:t>
            </w:r>
          </w:p>
        </w:tc>
      </w:tr>
      <w:tr w:rsidR="000726D8" w:rsidRPr="00B52181" w14:paraId="60CB197A" w14:textId="77777777" w:rsidTr="001370A1">
        <w:trPr>
          <w:trHeight w:val="227"/>
        </w:trPr>
        <w:tc>
          <w:tcPr>
            <w:tcW w:w="2280" w:type="pct"/>
            <w:tcBorders>
              <w:top w:val="single" w:sz="4" w:space="0" w:color="auto"/>
              <w:left w:val="single" w:sz="4" w:space="0" w:color="auto"/>
              <w:bottom w:val="single" w:sz="4" w:space="0" w:color="auto"/>
              <w:right w:val="single" w:sz="4" w:space="0" w:color="auto"/>
            </w:tcBorders>
            <w:vAlign w:val="center"/>
            <w:hideMark/>
          </w:tcPr>
          <w:p w14:paraId="5A2D96E5"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1</w:t>
            </w:r>
          </w:p>
        </w:tc>
        <w:tc>
          <w:tcPr>
            <w:tcW w:w="1858" w:type="pct"/>
            <w:tcBorders>
              <w:top w:val="single" w:sz="4" w:space="0" w:color="auto"/>
              <w:left w:val="nil"/>
              <w:bottom w:val="single" w:sz="4" w:space="0" w:color="auto"/>
              <w:right w:val="single" w:sz="4" w:space="0" w:color="auto"/>
            </w:tcBorders>
            <w:vAlign w:val="center"/>
            <w:hideMark/>
          </w:tcPr>
          <w:p w14:paraId="2202BB51"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2</w:t>
            </w:r>
          </w:p>
        </w:tc>
        <w:tc>
          <w:tcPr>
            <w:tcW w:w="862" w:type="pct"/>
            <w:tcBorders>
              <w:top w:val="nil"/>
              <w:left w:val="nil"/>
              <w:bottom w:val="single" w:sz="4" w:space="0" w:color="auto"/>
              <w:right w:val="single" w:sz="4" w:space="0" w:color="auto"/>
            </w:tcBorders>
            <w:vAlign w:val="center"/>
            <w:hideMark/>
          </w:tcPr>
          <w:p w14:paraId="5DD8CA05"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3</w:t>
            </w:r>
          </w:p>
        </w:tc>
      </w:tr>
      <w:tr w:rsidR="000726D8" w:rsidRPr="00B52181" w14:paraId="285B2FB7"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6A9D3A3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Всего</w:t>
            </w:r>
          </w:p>
        </w:tc>
        <w:tc>
          <w:tcPr>
            <w:tcW w:w="1858" w:type="pct"/>
            <w:tcBorders>
              <w:top w:val="nil"/>
              <w:left w:val="nil"/>
              <w:bottom w:val="single" w:sz="4" w:space="0" w:color="auto"/>
              <w:right w:val="single" w:sz="4" w:space="0" w:color="auto"/>
            </w:tcBorders>
            <w:vAlign w:val="center"/>
            <w:hideMark/>
          </w:tcPr>
          <w:p w14:paraId="2CCFCC44"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3ADC1695"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7300</w:t>
            </w:r>
          </w:p>
        </w:tc>
      </w:tr>
      <w:tr w:rsidR="000726D8" w:rsidRPr="00B52181" w14:paraId="47DE0C9E"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4D42544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в т. ч. отходов производства</w:t>
            </w:r>
          </w:p>
        </w:tc>
        <w:tc>
          <w:tcPr>
            <w:tcW w:w="1858" w:type="pct"/>
            <w:tcBorders>
              <w:top w:val="nil"/>
              <w:left w:val="nil"/>
              <w:bottom w:val="single" w:sz="4" w:space="0" w:color="auto"/>
              <w:right w:val="single" w:sz="4" w:space="0" w:color="auto"/>
            </w:tcBorders>
            <w:vAlign w:val="center"/>
            <w:hideMark/>
          </w:tcPr>
          <w:p w14:paraId="04A8D921"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5C9E8195"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7300</w:t>
            </w:r>
          </w:p>
        </w:tc>
      </w:tr>
      <w:tr w:rsidR="000726D8" w:rsidRPr="00B52181" w14:paraId="4FD78D49"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2C96DAEC"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отходов потребления</w:t>
            </w:r>
          </w:p>
        </w:tc>
        <w:tc>
          <w:tcPr>
            <w:tcW w:w="1858" w:type="pct"/>
            <w:tcBorders>
              <w:top w:val="nil"/>
              <w:left w:val="nil"/>
              <w:bottom w:val="single" w:sz="4" w:space="0" w:color="auto"/>
              <w:right w:val="single" w:sz="4" w:space="0" w:color="auto"/>
            </w:tcBorders>
            <w:vAlign w:val="center"/>
            <w:hideMark/>
          </w:tcPr>
          <w:p w14:paraId="32595B30"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290C16E8"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0</w:t>
            </w:r>
          </w:p>
        </w:tc>
      </w:tr>
      <w:tr w:rsidR="000726D8" w:rsidRPr="00B52181" w14:paraId="000C1DDE" w14:textId="77777777" w:rsidTr="001370A1">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B53FC8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Опасные отходы</w:t>
            </w:r>
            <w:bookmarkStart w:id="0" w:name="_GoBack"/>
            <w:bookmarkEnd w:id="0"/>
          </w:p>
        </w:tc>
      </w:tr>
      <w:tr w:rsidR="000726D8" w:rsidRPr="00B52181" w14:paraId="46D6E106" w14:textId="77777777" w:rsidTr="001370A1">
        <w:trPr>
          <w:trHeight w:val="227"/>
        </w:trPr>
        <w:tc>
          <w:tcPr>
            <w:tcW w:w="2280" w:type="pct"/>
            <w:tcBorders>
              <w:top w:val="nil"/>
              <w:left w:val="single" w:sz="4" w:space="0" w:color="auto"/>
              <w:bottom w:val="single" w:sz="4" w:space="0" w:color="auto"/>
              <w:right w:val="single" w:sz="4" w:space="0" w:color="auto"/>
            </w:tcBorders>
            <w:vAlign w:val="center"/>
            <w:hideMark/>
          </w:tcPr>
          <w:p w14:paraId="6BE2780E" w14:textId="77777777" w:rsidR="000726D8" w:rsidRPr="000726D8" w:rsidRDefault="000726D8" w:rsidP="000726D8">
            <w:pPr>
              <w:pStyle w:val="a3"/>
              <w:rPr>
                <w:rFonts w:ascii="Times New Roman" w:hAnsi="Times New Roman" w:cs="Times New Roman"/>
              </w:rPr>
            </w:pPr>
            <w:proofErr w:type="spellStart"/>
            <w:r w:rsidRPr="000726D8">
              <w:rPr>
                <w:rFonts w:ascii="Times New Roman" w:hAnsi="Times New Roman" w:cs="Times New Roman"/>
              </w:rPr>
              <w:t>Нефтешлам</w:t>
            </w:r>
            <w:proofErr w:type="spellEnd"/>
          </w:p>
        </w:tc>
        <w:tc>
          <w:tcPr>
            <w:tcW w:w="1858" w:type="pct"/>
            <w:tcBorders>
              <w:top w:val="nil"/>
              <w:left w:val="nil"/>
              <w:bottom w:val="single" w:sz="4" w:space="0" w:color="auto"/>
              <w:right w:val="single" w:sz="4" w:space="0" w:color="auto"/>
            </w:tcBorders>
            <w:vAlign w:val="center"/>
            <w:hideMark/>
          </w:tcPr>
          <w:p w14:paraId="6A24A9F2"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 </w:t>
            </w:r>
          </w:p>
        </w:tc>
        <w:tc>
          <w:tcPr>
            <w:tcW w:w="862" w:type="pct"/>
            <w:tcBorders>
              <w:top w:val="nil"/>
              <w:left w:val="nil"/>
              <w:bottom w:val="single" w:sz="4" w:space="0" w:color="auto"/>
              <w:right w:val="single" w:sz="4" w:space="0" w:color="auto"/>
            </w:tcBorders>
            <w:vAlign w:val="center"/>
            <w:hideMark/>
          </w:tcPr>
          <w:p w14:paraId="1B988FF1"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7300</w:t>
            </w:r>
          </w:p>
        </w:tc>
      </w:tr>
      <w:tr w:rsidR="000726D8" w:rsidRPr="00B52181" w14:paraId="1BD8B50F" w14:textId="77777777" w:rsidTr="001370A1">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C83802B" w14:textId="77777777" w:rsidR="000726D8" w:rsidRPr="000726D8" w:rsidRDefault="000726D8" w:rsidP="000726D8">
            <w:pPr>
              <w:pStyle w:val="a3"/>
              <w:rPr>
                <w:rFonts w:ascii="Times New Roman" w:hAnsi="Times New Roman" w:cs="Times New Roman"/>
              </w:rPr>
            </w:pPr>
            <w:r w:rsidRPr="000726D8">
              <w:rPr>
                <w:rFonts w:ascii="Times New Roman" w:hAnsi="Times New Roman" w:cs="Times New Roman"/>
              </w:rPr>
              <w:t>Не опасные отходы</w:t>
            </w:r>
          </w:p>
        </w:tc>
      </w:tr>
      <w:tr w:rsidR="000726D8" w:rsidRPr="00B52181" w14:paraId="121358B5" w14:textId="77777777" w:rsidTr="001370A1">
        <w:trPr>
          <w:trHeight w:val="227"/>
        </w:trPr>
        <w:tc>
          <w:tcPr>
            <w:tcW w:w="2280" w:type="pct"/>
            <w:tcBorders>
              <w:top w:val="nil"/>
              <w:left w:val="single" w:sz="4" w:space="0" w:color="auto"/>
              <w:bottom w:val="single" w:sz="4" w:space="0" w:color="auto"/>
              <w:right w:val="single" w:sz="4" w:space="0" w:color="auto"/>
            </w:tcBorders>
            <w:vAlign w:val="center"/>
          </w:tcPr>
          <w:p w14:paraId="63A6C635" w14:textId="77777777" w:rsidR="000726D8" w:rsidRPr="000726D8" w:rsidRDefault="000726D8" w:rsidP="000726D8">
            <w:pPr>
              <w:pStyle w:val="a3"/>
              <w:rPr>
                <w:rFonts w:ascii="Times New Roman" w:hAnsi="Times New Roman" w:cs="Times New Roman"/>
              </w:rPr>
            </w:pPr>
          </w:p>
        </w:tc>
        <w:tc>
          <w:tcPr>
            <w:tcW w:w="1858" w:type="pct"/>
            <w:tcBorders>
              <w:top w:val="nil"/>
              <w:left w:val="nil"/>
              <w:bottom w:val="single" w:sz="4" w:space="0" w:color="auto"/>
              <w:right w:val="single" w:sz="4" w:space="0" w:color="auto"/>
            </w:tcBorders>
            <w:vAlign w:val="center"/>
          </w:tcPr>
          <w:p w14:paraId="100EBD38" w14:textId="77777777" w:rsidR="000726D8" w:rsidRPr="000726D8" w:rsidRDefault="000726D8" w:rsidP="000726D8">
            <w:pPr>
              <w:pStyle w:val="a3"/>
              <w:rPr>
                <w:rFonts w:ascii="Times New Roman" w:hAnsi="Times New Roman" w:cs="Times New Roman"/>
              </w:rPr>
            </w:pPr>
          </w:p>
        </w:tc>
        <w:tc>
          <w:tcPr>
            <w:tcW w:w="862" w:type="pct"/>
            <w:tcBorders>
              <w:top w:val="nil"/>
              <w:left w:val="nil"/>
              <w:bottom w:val="single" w:sz="4" w:space="0" w:color="auto"/>
              <w:right w:val="single" w:sz="4" w:space="0" w:color="auto"/>
            </w:tcBorders>
            <w:vAlign w:val="center"/>
          </w:tcPr>
          <w:p w14:paraId="207DB848" w14:textId="77777777" w:rsidR="000726D8" w:rsidRPr="000726D8" w:rsidRDefault="000726D8" w:rsidP="000726D8">
            <w:pPr>
              <w:pStyle w:val="a3"/>
              <w:rPr>
                <w:rFonts w:ascii="Times New Roman" w:hAnsi="Times New Roman" w:cs="Times New Roman"/>
              </w:rPr>
            </w:pPr>
          </w:p>
        </w:tc>
      </w:tr>
    </w:tbl>
    <w:p w14:paraId="59175893" w14:textId="77777777" w:rsidR="000726D8" w:rsidRPr="00B44671" w:rsidRDefault="000726D8" w:rsidP="000726D8">
      <w:pPr>
        <w:pStyle w:val="a3"/>
        <w:rPr>
          <w:rFonts w:ascii="Times New Roman" w:hAnsi="Times New Roman" w:cs="Times New Roman"/>
          <w:sz w:val="24"/>
          <w:szCs w:val="24"/>
        </w:rPr>
      </w:pPr>
    </w:p>
    <w:p w14:paraId="47C6C320" w14:textId="23DB9E20" w:rsidR="009618E0" w:rsidRPr="00D85D70" w:rsidRDefault="009618E0" w:rsidP="00B44671">
      <w:pPr>
        <w:spacing w:line="240" w:lineRule="auto"/>
        <w:jc w:val="both"/>
        <w:rPr>
          <w:rFonts w:ascii="Times New Roman" w:hAnsi="Times New Roman" w:cs="Times New Roman"/>
          <w:color w:val="EE0000"/>
        </w:rPr>
      </w:pPr>
    </w:p>
    <w:sectPr w:rsidR="009618E0" w:rsidRPr="00D85D7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4D74A" w14:textId="77777777" w:rsidR="009A7306" w:rsidRDefault="00B42E68">
      <w:pPr>
        <w:spacing w:after="0" w:line="240" w:lineRule="auto"/>
      </w:pPr>
      <w:r>
        <w:separator/>
      </w:r>
    </w:p>
  </w:endnote>
  <w:endnote w:type="continuationSeparator" w:id="0">
    <w:p w14:paraId="07543FDC" w14:textId="77777777" w:rsidR="009A7306" w:rsidRDefault="00B42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2A783" w14:textId="77777777" w:rsidR="009A7306" w:rsidRDefault="00B42E68">
      <w:pPr>
        <w:spacing w:after="0" w:line="240" w:lineRule="auto"/>
      </w:pPr>
      <w:r>
        <w:separator/>
      </w:r>
    </w:p>
  </w:footnote>
  <w:footnote w:type="continuationSeparator" w:id="0">
    <w:p w14:paraId="76E08B65" w14:textId="77777777" w:rsidR="009A7306" w:rsidRDefault="00B42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5550B" w14:textId="77777777" w:rsidR="00B44671" w:rsidRPr="00DB3F70" w:rsidRDefault="00B44671" w:rsidP="00A32E3F">
    <w:pPr>
      <w:pBdr>
        <w:bottom w:val="single" w:sz="4" w:space="1" w:color="auto"/>
      </w:pBdr>
      <w:tabs>
        <w:tab w:val="center" w:pos="4153"/>
        <w:tab w:val="right" w:pos="9356"/>
      </w:tabs>
      <w:spacing w:before="120" w:line="240" w:lineRule="auto"/>
      <w:ind w:right="-1"/>
      <w:jc w:val="both"/>
      <w:rPr>
        <w:color w:val="3AC0CB"/>
        <w:lang w:val="x-none" w:eastAsia="x-none"/>
      </w:rPr>
    </w:pPr>
    <w:r w:rsidRPr="00DB3F70">
      <w:rPr>
        <w:noProof/>
        <w:color w:val="3AC0CB"/>
      </w:rPr>
      <w:drawing>
        <wp:anchor distT="0" distB="0" distL="114300" distR="114300" simplePos="0" relativeHeight="251658240" behindDoc="0" locked="0" layoutInCell="1" allowOverlap="1" wp14:anchorId="123422B7" wp14:editId="7524795B">
          <wp:simplePos x="0" y="0"/>
          <wp:positionH relativeFrom="column">
            <wp:posOffset>0</wp:posOffset>
          </wp:positionH>
          <wp:positionV relativeFrom="paragraph">
            <wp:posOffset>-130810</wp:posOffset>
          </wp:positionV>
          <wp:extent cx="404495" cy="224155"/>
          <wp:effectExtent l="0" t="0" r="0" b="0"/>
          <wp:wrapNone/>
          <wp:docPr id="83487115" name="Рисунок 83487115" descr="logo-EC-pac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logo-EC-pac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49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3F70">
      <w:rPr>
        <w:b/>
        <w:color w:val="3AC0CB"/>
        <w:sz w:val="18"/>
        <w:lang w:eastAsia="x-none"/>
      </w:rPr>
      <w:t xml:space="preserve"> </w:t>
    </w:r>
    <w:r w:rsidRPr="00DB3F70">
      <w:rPr>
        <w:b/>
        <w:color w:val="3AC0CB"/>
        <w:sz w:val="18"/>
        <w:lang w:val="x-none" w:eastAsia="x-none"/>
      </w:rPr>
      <w:t>ТОО “ Инженерный центр”</w:t>
    </w:r>
    <w:r w:rsidRPr="00DB3F70">
      <w:rPr>
        <w:noProof/>
        <w:color w:val="3AC0CB"/>
        <w:lang w:val="x-none"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FB2F88"/>
    <w:multiLevelType w:val="hybridMultilevel"/>
    <w:tmpl w:val="8850D1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066548"/>
    <w:multiLevelType w:val="hybridMultilevel"/>
    <w:tmpl w:val="B2AC01C6"/>
    <w:name w:val="Нумерованный список 17"/>
    <w:lvl w:ilvl="0" w:tplc="CC9ABE18">
      <w:start w:val="1"/>
      <w:numFmt w:val="bullet"/>
      <w:lvlText w:val=""/>
      <w:lvlJc w:val="left"/>
      <w:pPr>
        <w:ind w:left="1440" w:hanging="360"/>
      </w:pPr>
      <w:rPr>
        <w:rFonts w:ascii="Symbol" w:hAnsi="Symbol" w:hint="default"/>
      </w:rPr>
    </w:lvl>
    <w:lvl w:ilvl="1" w:tplc="4CCC99A8" w:tentative="1">
      <w:start w:val="1"/>
      <w:numFmt w:val="bullet"/>
      <w:lvlText w:val="o"/>
      <w:lvlJc w:val="left"/>
      <w:pPr>
        <w:ind w:left="2160" w:hanging="360"/>
      </w:pPr>
      <w:rPr>
        <w:rFonts w:ascii="Courier New" w:hAnsi="Courier New" w:cs="Courier New" w:hint="default"/>
      </w:rPr>
    </w:lvl>
    <w:lvl w:ilvl="2" w:tplc="2BF4856E" w:tentative="1">
      <w:start w:val="1"/>
      <w:numFmt w:val="bullet"/>
      <w:lvlText w:val=""/>
      <w:lvlJc w:val="left"/>
      <w:pPr>
        <w:ind w:left="2880" w:hanging="360"/>
      </w:pPr>
      <w:rPr>
        <w:rFonts w:ascii="Wingdings" w:hAnsi="Wingdings" w:hint="default"/>
      </w:rPr>
    </w:lvl>
    <w:lvl w:ilvl="3" w:tplc="75FCABCA" w:tentative="1">
      <w:start w:val="1"/>
      <w:numFmt w:val="bullet"/>
      <w:lvlText w:val=""/>
      <w:lvlJc w:val="left"/>
      <w:pPr>
        <w:ind w:left="3600" w:hanging="360"/>
      </w:pPr>
      <w:rPr>
        <w:rFonts w:ascii="Symbol" w:hAnsi="Symbol" w:hint="default"/>
      </w:rPr>
    </w:lvl>
    <w:lvl w:ilvl="4" w:tplc="E686438C" w:tentative="1">
      <w:start w:val="1"/>
      <w:numFmt w:val="bullet"/>
      <w:lvlText w:val="o"/>
      <w:lvlJc w:val="left"/>
      <w:pPr>
        <w:ind w:left="4320" w:hanging="360"/>
      </w:pPr>
      <w:rPr>
        <w:rFonts w:ascii="Courier New" w:hAnsi="Courier New" w:cs="Courier New" w:hint="default"/>
      </w:rPr>
    </w:lvl>
    <w:lvl w:ilvl="5" w:tplc="BF78143A" w:tentative="1">
      <w:start w:val="1"/>
      <w:numFmt w:val="bullet"/>
      <w:lvlText w:val=""/>
      <w:lvlJc w:val="left"/>
      <w:pPr>
        <w:ind w:left="5040" w:hanging="360"/>
      </w:pPr>
      <w:rPr>
        <w:rFonts w:ascii="Wingdings" w:hAnsi="Wingdings" w:hint="default"/>
      </w:rPr>
    </w:lvl>
    <w:lvl w:ilvl="6" w:tplc="6854DE9A" w:tentative="1">
      <w:start w:val="1"/>
      <w:numFmt w:val="bullet"/>
      <w:lvlText w:val=""/>
      <w:lvlJc w:val="left"/>
      <w:pPr>
        <w:ind w:left="5760" w:hanging="360"/>
      </w:pPr>
      <w:rPr>
        <w:rFonts w:ascii="Symbol" w:hAnsi="Symbol" w:hint="default"/>
      </w:rPr>
    </w:lvl>
    <w:lvl w:ilvl="7" w:tplc="7E8405D2" w:tentative="1">
      <w:start w:val="1"/>
      <w:numFmt w:val="bullet"/>
      <w:lvlText w:val="o"/>
      <w:lvlJc w:val="left"/>
      <w:pPr>
        <w:ind w:left="6480" w:hanging="360"/>
      </w:pPr>
      <w:rPr>
        <w:rFonts w:ascii="Courier New" w:hAnsi="Courier New" w:cs="Courier New" w:hint="default"/>
      </w:rPr>
    </w:lvl>
    <w:lvl w:ilvl="8" w:tplc="AFF4C0AC" w:tentative="1">
      <w:start w:val="1"/>
      <w:numFmt w:val="bullet"/>
      <w:lvlText w:val=""/>
      <w:lvlJc w:val="left"/>
      <w:pPr>
        <w:ind w:left="7200" w:hanging="360"/>
      </w:pPr>
      <w:rPr>
        <w:rFonts w:ascii="Wingdings" w:hAnsi="Wingdings" w:hint="default"/>
      </w:rPr>
    </w:lvl>
  </w:abstractNum>
  <w:abstractNum w:abstractNumId="5"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6" w15:restartNumberingAfterBreak="0">
    <w:nsid w:val="44291EEB"/>
    <w:multiLevelType w:val="multilevel"/>
    <w:tmpl w:val="731EC4B0"/>
    <w:lvl w:ilvl="0">
      <w:start w:val="1"/>
      <w:numFmt w:val="decimal"/>
      <w:pStyle w:val="1"/>
      <w:suff w:val="space"/>
      <w:lvlText w:val="%1."/>
      <w:lvlJc w:val="left"/>
      <w:pPr>
        <w:ind w:left="360" w:hanging="360"/>
      </w:pPr>
      <w:rPr>
        <w:rFonts w:cs="Times New Roman"/>
      </w:rPr>
    </w:lvl>
    <w:lvl w:ilvl="1">
      <w:start w:val="1"/>
      <w:numFmt w:val="decimal"/>
      <w:suff w:val="space"/>
      <w:lvlText w:val="%1.%2."/>
      <w:lvlJc w:val="left"/>
      <w:pPr>
        <w:ind w:left="432" w:hanging="432"/>
      </w:pPr>
      <w:rPr>
        <w:rFonts w:cs="Times New Roman"/>
      </w:rPr>
    </w:lvl>
    <w:lvl w:ilvl="2">
      <w:start w:val="1"/>
      <w:numFmt w:val="decimal"/>
      <w:pStyle w:val="3"/>
      <w:suff w:val="space"/>
      <w:lvlText w:val="%1.%2.%3."/>
      <w:lvlJc w:val="left"/>
      <w:pPr>
        <w:ind w:left="1781" w:hanging="504"/>
      </w:pPr>
      <w:rPr>
        <w:rFonts w:cs="Times New Roman"/>
      </w:rPr>
    </w:lvl>
    <w:lvl w:ilvl="3">
      <w:start w:val="1"/>
      <w:numFmt w:val="decimal"/>
      <w:pStyle w:val="4"/>
      <w:suff w:val="space"/>
      <w:lvlText w:val="%1.%2.%3.%4."/>
      <w:lvlJc w:val="left"/>
      <w:pPr>
        <w:ind w:left="107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F96653C"/>
    <w:multiLevelType w:val="hybridMultilevel"/>
    <w:tmpl w:val="019ABFDE"/>
    <w:lvl w:ilvl="0" w:tplc="A6D82092">
      <w:numFmt w:val="bullet"/>
      <w:pStyle w:val="EC-"/>
      <w:lvlText w:val="-"/>
      <w:lvlJc w:val="left"/>
      <w:pPr>
        <w:ind w:left="927" w:firstLine="0"/>
      </w:pPr>
      <w:rPr>
        <w:rFonts w:ascii="Courier New" w:hAnsi="Courier New"/>
      </w:rPr>
    </w:lvl>
    <w:lvl w:ilvl="1" w:tplc="03ECE544">
      <w:numFmt w:val="bullet"/>
      <w:lvlText w:val="o"/>
      <w:lvlJc w:val="left"/>
      <w:pPr>
        <w:ind w:left="1647" w:firstLine="0"/>
      </w:pPr>
      <w:rPr>
        <w:rFonts w:ascii="Courier New" w:hAnsi="Courier New" w:cs="Courier New"/>
      </w:rPr>
    </w:lvl>
    <w:lvl w:ilvl="2" w:tplc="1B7A9E7E">
      <w:numFmt w:val="bullet"/>
      <w:lvlText w:val=""/>
      <w:lvlJc w:val="left"/>
      <w:pPr>
        <w:ind w:left="2367" w:firstLine="0"/>
      </w:pPr>
      <w:rPr>
        <w:rFonts w:ascii="Wingdings" w:eastAsia="Wingdings" w:hAnsi="Wingdings" w:cs="Wingdings"/>
      </w:rPr>
    </w:lvl>
    <w:lvl w:ilvl="3" w:tplc="DA3A832E">
      <w:numFmt w:val="bullet"/>
      <w:lvlText w:val=""/>
      <w:lvlJc w:val="left"/>
      <w:pPr>
        <w:ind w:left="3087" w:firstLine="0"/>
      </w:pPr>
      <w:rPr>
        <w:rFonts w:ascii="Symbol" w:hAnsi="Symbol"/>
      </w:rPr>
    </w:lvl>
    <w:lvl w:ilvl="4" w:tplc="1A56B044">
      <w:numFmt w:val="bullet"/>
      <w:lvlText w:val="o"/>
      <w:lvlJc w:val="left"/>
      <w:pPr>
        <w:ind w:left="3807" w:firstLine="0"/>
      </w:pPr>
      <w:rPr>
        <w:rFonts w:ascii="Courier New" w:hAnsi="Courier New" w:cs="Courier New"/>
      </w:rPr>
    </w:lvl>
    <w:lvl w:ilvl="5" w:tplc="C5561964">
      <w:numFmt w:val="bullet"/>
      <w:lvlText w:val=""/>
      <w:lvlJc w:val="left"/>
      <w:pPr>
        <w:ind w:left="4527" w:firstLine="0"/>
      </w:pPr>
      <w:rPr>
        <w:rFonts w:ascii="Wingdings" w:eastAsia="Wingdings" w:hAnsi="Wingdings" w:cs="Wingdings"/>
      </w:rPr>
    </w:lvl>
    <w:lvl w:ilvl="6" w:tplc="594E8B16">
      <w:numFmt w:val="bullet"/>
      <w:lvlText w:val=""/>
      <w:lvlJc w:val="left"/>
      <w:pPr>
        <w:ind w:left="5247" w:firstLine="0"/>
      </w:pPr>
      <w:rPr>
        <w:rFonts w:ascii="Symbol" w:hAnsi="Symbol"/>
      </w:rPr>
    </w:lvl>
    <w:lvl w:ilvl="7" w:tplc="4D542590">
      <w:numFmt w:val="bullet"/>
      <w:lvlText w:val="o"/>
      <w:lvlJc w:val="left"/>
      <w:pPr>
        <w:ind w:left="5967" w:firstLine="0"/>
      </w:pPr>
      <w:rPr>
        <w:rFonts w:ascii="Courier New" w:hAnsi="Courier New" w:cs="Courier New"/>
      </w:rPr>
    </w:lvl>
    <w:lvl w:ilvl="8" w:tplc="4A28601A">
      <w:numFmt w:val="bullet"/>
      <w:lvlText w:val=""/>
      <w:lvlJc w:val="left"/>
      <w:pPr>
        <w:ind w:left="6687" w:firstLine="0"/>
      </w:pPr>
      <w:rPr>
        <w:rFonts w:ascii="Wingdings" w:eastAsia="Wingdings" w:hAnsi="Wingdings" w:cs="Wingdings"/>
      </w:rPr>
    </w:lvl>
  </w:abstractNum>
  <w:abstractNum w:abstractNumId="9"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3"/>
  </w:num>
  <w:num w:numId="3">
    <w:abstractNumId w:val="5"/>
  </w:num>
  <w:num w:numId="4">
    <w:abstractNumId w:val="0"/>
  </w:num>
  <w:num w:numId="5">
    <w:abstractNumId w:val="1"/>
  </w:num>
  <w:num w:numId="6">
    <w:abstractNumId w:val="9"/>
  </w:num>
  <w:num w:numId="7">
    <w:abstractNumId w:val="8"/>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0726D8"/>
    <w:rsid w:val="0041280F"/>
    <w:rsid w:val="00422498"/>
    <w:rsid w:val="0049759F"/>
    <w:rsid w:val="008B096F"/>
    <w:rsid w:val="00911450"/>
    <w:rsid w:val="009618E0"/>
    <w:rsid w:val="009A7306"/>
    <w:rsid w:val="00A67D3C"/>
    <w:rsid w:val="00B42E68"/>
    <w:rsid w:val="00B44671"/>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Hoofdstuk,Part,OG Heading 1,h1,Заголовок 1 Знак1,Заголовок 1 Знак2 Знак,Заголовок 1 Знак Знак1 Знак,Заголовок 1 Знак1 Знак Знак Знак,Заголовок 1 Знак Знак Знак Знак Знак,Заголовок 1 Знак Знак Знак Знак Знак Знак Знак Знак,неправильный1,my标题1"/>
    <w:basedOn w:val="a"/>
    <w:next w:val="a"/>
    <w:link w:val="10"/>
    <w:qFormat/>
    <w:rsid w:val="00B44671"/>
    <w:pPr>
      <w:keepNext/>
      <w:numPr>
        <w:numId w:val="9"/>
      </w:numPr>
      <w:spacing w:before="240" w:after="0" w:line="240" w:lineRule="auto"/>
      <w:jc w:val="center"/>
      <w:outlineLvl w:val="0"/>
    </w:pPr>
    <w:rPr>
      <w:rFonts w:ascii="Times New Roman" w:eastAsia="Times New Roman" w:hAnsi="Times New Roman" w:cs="Times New Roman"/>
      <w:b/>
      <w:bCs/>
      <w:caps/>
      <w:kern w:val="28"/>
      <w:sz w:val="24"/>
      <w:szCs w:val="24"/>
      <w:lang w:val="x-none" w:eastAsia="x-none"/>
    </w:rPr>
  </w:style>
  <w:style w:type="paragraph" w:styleId="2">
    <w:name w:val="heading 2"/>
    <w:basedOn w:val="a"/>
    <w:next w:val="a"/>
    <w:link w:val="20"/>
    <w:uiPriority w:val="9"/>
    <w:unhideWhenUsed/>
    <w:qFormat/>
    <w:rsid w:val="00B446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1.1.1,标题03"/>
    <w:basedOn w:val="a"/>
    <w:next w:val="a"/>
    <w:link w:val="31"/>
    <w:qFormat/>
    <w:rsid w:val="00B44671"/>
    <w:pPr>
      <w:keepNext/>
      <w:numPr>
        <w:ilvl w:val="2"/>
        <w:numId w:val="9"/>
      </w:numPr>
      <w:spacing w:before="120" w:after="0" w:line="240" w:lineRule="auto"/>
      <w:jc w:val="both"/>
      <w:outlineLvl w:val="2"/>
    </w:pPr>
    <w:rPr>
      <w:rFonts w:ascii="Times New Roman" w:eastAsia="Times New Roman" w:hAnsi="Times New Roman" w:cs="Times New Roman"/>
      <w:b/>
      <w:bCs/>
      <w:sz w:val="24"/>
      <w:szCs w:val="24"/>
      <w:lang w:val="x-none" w:eastAsia="x-none"/>
    </w:rPr>
  </w:style>
  <w:style w:type="paragraph" w:styleId="4">
    <w:name w:val="heading 4"/>
    <w:aliases w:val="1.1.1.1, Знак, Знак1"/>
    <w:basedOn w:val="a"/>
    <w:next w:val="a"/>
    <w:link w:val="40"/>
    <w:qFormat/>
    <w:rsid w:val="00B44671"/>
    <w:pPr>
      <w:keepNext/>
      <w:numPr>
        <w:ilvl w:val="3"/>
        <w:numId w:val="9"/>
      </w:numPr>
      <w:spacing w:before="120" w:after="0" w:line="240" w:lineRule="auto"/>
      <w:jc w:val="both"/>
      <w:outlineLvl w:val="3"/>
    </w:pPr>
    <w:rPr>
      <w:rFonts w:ascii="Times New Roman" w:eastAsia="Times New Roman" w:hAnsi="Times New Roman"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8E0"/>
    <w:pPr>
      <w:spacing w:after="0" w:line="240" w:lineRule="auto"/>
    </w:pPr>
  </w:style>
  <w:style w:type="paragraph" w:styleId="a4">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5"/>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5">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4"/>
    <w:uiPriority w:val="34"/>
    <w:qFormat/>
    <w:locked/>
    <w:rsid w:val="009618E0"/>
    <w:rPr>
      <w:rFonts w:ascii="Arial" w:eastAsia="Times New Roman" w:hAnsi="Arial" w:cs="Times New Roman"/>
      <w:sz w:val="24"/>
      <w:szCs w:val="20"/>
      <w:lang w:val="x-none" w:eastAsia="x-none"/>
    </w:rPr>
  </w:style>
  <w:style w:type="paragraph" w:styleId="a6">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7"/>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7">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6"/>
    <w:rsid w:val="00D02DAD"/>
    <w:rPr>
      <w:rFonts w:ascii="Times New Roman" w:eastAsia="Times New Roman" w:hAnsi="Times New Roman" w:cs="Times New Roman"/>
      <w:sz w:val="24"/>
      <w:szCs w:val="24"/>
      <w:lang w:val="x-none" w:eastAsia="x-none"/>
    </w:rPr>
  </w:style>
  <w:style w:type="paragraph" w:styleId="a8">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9"/>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9">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8"/>
    <w:rsid w:val="00E96791"/>
    <w:rPr>
      <w:rFonts w:ascii="Times New Roman" w:eastAsia="Times New Roman" w:hAnsi="Times New Roman" w:cs="Arial"/>
      <w:b/>
      <w:bCs/>
      <w:sz w:val="20"/>
      <w:szCs w:val="20"/>
      <w:lang w:eastAsia="ru-RU"/>
    </w:rPr>
  </w:style>
  <w:style w:type="paragraph" w:customStyle="1" w:styleId="EC-">
    <w:name w:val="EC-подбулет"/>
    <w:basedOn w:val="a4"/>
    <w:link w:val="EC-0"/>
    <w:qFormat/>
    <w:rsid w:val="00B44671"/>
    <w:pPr>
      <w:numPr>
        <w:numId w:val="7"/>
      </w:numPr>
      <w:tabs>
        <w:tab w:val="left" w:pos="993"/>
      </w:tabs>
      <w:spacing w:line="300" w:lineRule="auto"/>
      <w:jc w:val="left"/>
    </w:pPr>
    <w:rPr>
      <w:rFonts w:ascii="Times New Roman" w:hAnsi="Times New Roman"/>
      <w:sz w:val="20"/>
    </w:rPr>
  </w:style>
  <w:style w:type="character" w:customStyle="1" w:styleId="EC-0">
    <w:name w:val="EC-подбулет Знак"/>
    <w:link w:val="EC-"/>
    <w:rsid w:val="00B44671"/>
    <w:rPr>
      <w:rFonts w:ascii="Times New Roman" w:eastAsia="Times New Roman" w:hAnsi="Times New Roman" w:cs="Times New Roman"/>
      <w:sz w:val="20"/>
      <w:szCs w:val="20"/>
      <w:lang w:val="x-none" w:eastAsia="x-none"/>
    </w:rPr>
  </w:style>
  <w:style w:type="paragraph" w:customStyle="1" w:styleId="EC">
    <w:name w:val="EC_абзац"/>
    <w:basedOn w:val="a"/>
    <w:link w:val="EC0"/>
    <w:autoRedefine/>
    <w:qFormat/>
    <w:rsid w:val="00B44671"/>
    <w:pPr>
      <w:suppressLineNumbers/>
      <w:suppressAutoHyphens/>
      <w:spacing w:before="120" w:after="0" w:line="300" w:lineRule="auto"/>
      <w:ind w:firstLine="567"/>
      <w:jc w:val="both"/>
    </w:pPr>
    <w:rPr>
      <w:rFonts w:ascii="Times New Roman" w:eastAsia="SimSun" w:hAnsi="Times New Roman" w:cs="Times New Roman"/>
      <w:bCs/>
      <w:sz w:val="24"/>
      <w:szCs w:val="24"/>
      <w:lang w:val="x-none" w:eastAsia="zh-CN"/>
    </w:rPr>
  </w:style>
  <w:style w:type="character" w:customStyle="1" w:styleId="EC0">
    <w:name w:val="EC_абзац Знак"/>
    <w:link w:val="EC"/>
    <w:rsid w:val="00B44671"/>
    <w:rPr>
      <w:rFonts w:ascii="Times New Roman" w:eastAsia="SimSun" w:hAnsi="Times New Roman" w:cs="Times New Roman"/>
      <w:bCs/>
      <w:sz w:val="24"/>
      <w:szCs w:val="24"/>
      <w:lang w:val="x-none" w:eastAsia="zh-CN"/>
    </w:rPr>
  </w:style>
  <w:style w:type="paragraph" w:styleId="21">
    <w:name w:val="Body Text Indent 2"/>
    <w:basedOn w:val="a"/>
    <w:link w:val="22"/>
    <w:uiPriority w:val="99"/>
    <w:semiHidden/>
    <w:unhideWhenUsed/>
    <w:rsid w:val="00B44671"/>
    <w:pPr>
      <w:spacing w:after="120" w:line="480" w:lineRule="auto"/>
      <w:ind w:left="283"/>
    </w:pPr>
  </w:style>
  <w:style w:type="character" w:customStyle="1" w:styleId="22">
    <w:name w:val="Основной текст с отступом 2 Знак"/>
    <w:basedOn w:val="a0"/>
    <w:link w:val="21"/>
    <w:uiPriority w:val="99"/>
    <w:semiHidden/>
    <w:rsid w:val="00B44671"/>
  </w:style>
  <w:style w:type="paragraph" w:styleId="aa">
    <w:name w:val="Body Text Indent"/>
    <w:basedOn w:val="a"/>
    <w:link w:val="ab"/>
    <w:uiPriority w:val="99"/>
    <w:semiHidden/>
    <w:unhideWhenUsed/>
    <w:rsid w:val="00B44671"/>
    <w:pPr>
      <w:spacing w:after="120"/>
      <w:ind w:left="283"/>
    </w:pPr>
  </w:style>
  <w:style w:type="character" w:customStyle="1" w:styleId="ab">
    <w:name w:val="Основной текст с отступом Знак"/>
    <w:basedOn w:val="a0"/>
    <w:link w:val="aa"/>
    <w:uiPriority w:val="99"/>
    <w:semiHidden/>
    <w:rsid w:val="00B44671"/>
  </w:style>
  <w:style w:type="character" w:customStyle="1" w:styleId="10">
    <w:name w:val="Заголовок 1 Знак"/>
    <w:aliases w:val="Hoofdstuk Знак,Part Знак,OG Heading 1 Знак,h1 Знак,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неправильный1 Знак"/>
    <w:basedOn w:val="a0"/>
    <w:link w:val="1"/>
    <w:rsid w:val="00B44671"/>
    <w:rPr>
      <w:rFonts w:ascii="Times New Roman" w:eastAsia="Times New Roman" w:hAnsi="Times New Roman" w:cs="Times New Roman"/>
      <w:b/>
      <w:bCs/>
      <w:caps/>
      <w:kern w:val="28"/>
      <w:sz w:val="24"/>
      <w:szCs w:val="24"/>
      <w:lang w:val="x-none" w:eastAsia="x-none"/>
    </w:rPr>
  </w:style>
  <w:style w:type="character" w:customStyle="1" w:styleId="30">
    <w:name w:val="Заголовок 3 Знак"/>
    <w:basedOn w:val="a0"/>
    <w:uiPriority w:val="9"/>
    <w:semiHidden/>
    <w:rsid w:val="00B4467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aliases w:val="1.1.1.1 Знак, Знак Знак, Знак1 Знак"/>
    <w:basedOn w:val="a0"/>
    <w:link w:val="4"/>
    <w:rsid w:val="00B44671"/>
    <w:rPr>
      <w:rFonts w:ascii="Times New Roman" w:eastAsia="Times New Roman" w:hAnsi="Times New Roman" w:cs="Times New Roman"/>
      <w:i/>
      <w:iCs/>
      <w:sz w:val="24"/>
      <w:szCs w:val="24"/>
      <w:lang w:val="x-none" w:eastAsia="x-none"/>
    </w:rPr>
  </w:style>
  <w:style w:type="character" w:customStyle="1" w:styleId="31">
    <w:name w:val="Заголовок 3 Знак1"/>
    <w:aliases w:val="1.1.1 Знак,标题03 Знак"/>
    <w:link w:val="3"/>
    <w:locked/>
    <w:rsid w:val="00B44671"/>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uiPriority w:val="9"/>
    <w:rsid w:val="00B4467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Арустамова</cp:lastModifiedBy>
  <cp:revision>8</cp:revision>
  <dcterms:created xsi:type="dcterms:W3CDTF">2024-03-19T18:44:00Z</dcterms:created>
  <dcterms:modified xsi:type="dcterms:W3CDTF">2026-08-12T19:20:00Z</dcterms:modified>
</cp:coreProperties>
</file>