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D649A" w14:textId="77777777" w:rsidR="0041280F" w:rsidRPr="00D85D70" w:rsidRDefault="009618E0" w:rsidP="00B44671">
      <w:pPr>
        <w:spacing w:line="240" w:lineRule="auto"/>
        <w:jc w:val="both"/>
        <w:rPr>
          <w:rFonts w:ascii="Times New Roman" w:hAnsi="Times New Roman" w:cs="Times New Roman"/>
          <w:b/>
        </w:rPr>
      </w:pPr>
      <w:r w:rsidRPr="00D85D70">
        <w:rPr>
          <w:rFonts w:ascii="Times New Roman" w:hAnsi="Times New Roman" w:cs="Times New Roman"/>
          <w:b/>
        </w:rPr>
        <w:t>Нетехническое резюме</w:t>
      </w:r>
    </w:p>
    <w:p w14:paraId="7C158D56" w14:textId="77777777" w:rsidR="00B42E68" w:rsidRPr="00B42E68" w:rsidRDefault="00B42E68" w:rsidP="00B42E68">
      <w:pPr>
        <w:tabs>
          <w:tab w:val="left" w:pos="993"/>
        </w:tabs>
        <w:spacing w:line="240" w:lineRule="auto"/>
        <w:ind w:firstLine="709"/>
        <w:jc w:val="both"/>
        <w:rPr>
          <w:rFonts w:ascii="Times New Roman" w:hAnsi="Times New Roman" w:cs="Times New Roman"/>
          <w:sz w:val="24"/>
          <w:szCs w:val="24"/>
        </w:rPr>
      </w:pPr>
      <w:r w:rsidRPr="00B42E68">
        <w:rPr>
          <w:rFonts w:ascii="Times New Roman" w:hAnsi="Times New Roman" w:cs="Times New Roman"/>
          <w:sz w:val="24"/>
          <w:szCs w:val="24"/>
        </w:rPr>
        <w:t>Строительство планируется разделить и ввести объекты в эксплуатацию четырьмя пусковыми комплексами.</w:t>
      </w:r>
    </w:p>
    <w:p w14:paraId="61DC13FA" w14:textId="77777777" w:rsidR="00B42E68" w:rsidRPr="00B42E68" w:rsidRDefault="00B42E68" w:rsidP="00B42E68">
      <w:pPr>
        <w:tabs>
          <w:tab w:val="left" w:pos="993"/>
        </w:tabs>
        <w:spacing w:line="240" w:lineRule="auto"/>
        <w:ind w:firstLine="709"/>
        <w:jc w:val="both"/>
        <w:rPr>
          <w:rFonts w:ascii="Times New Roman" w:hAnsi="Times New Roman" w:cs="Times New Roman"/>
          <w:sz w:val="24"/>
          <w:szCs w:val="24"/>
        </w:rPr>
      </w:pPr>
      <w:r w:rsidRPr="00B42E68">
        <w:rPr>
          <w:rFonts w:ascii="Times New Roman" w:hAnsi="Times New Roman" w:cs="Times New Roman"/>
          <w:sz w:val="24"/>
          <w:szCs w:val="24"/>
        </w:rPr>
        <w:t>1-й пусковой комплекс: DGA_100V, DGA_102V, DGA_103V, DGA_104V, DGA_105V, DGA_106V, DGA_60V, DGA_62V, DGA_70V, DGA_77V, DGA_78V, DGA_79V, DGA_86V, DGA_87V, DGA_88V, DGA_89V, DGA_90V, DGA_91V, DGA_99V, DGA_156V – 20шт.</w:t>
      </w:r>
    </w:p>
    <w:p w14:paraId="52F741D9" w14:textId="77777777" w:rsidR="00B42E68" w:rsidRPr="00B42E68" w:rsidRDefault="00B42E68" w:rsidP="00B42E68">
      <w:pPr>
        <w:tabs>
          <w:tab w:val="left" w:pos="993"/>
        </w:tabs>
        <w:spacing w:line="240" w:lineRule="auto"/>
        <w:ind w:firstLine="709"/>
        <w:jc w:val="both"/>
        <w:rPr>
          <w:rFonts w:ascii="Times New Roman" w:hAnsi="Times New Roman" w:cs="Times New Roman"/>
          <w:sz w:val="24"/>
          <w:szCs w:val="24"/>
        </w:rPr>
      </w:pPr>
      <w:r w:rsidRPr="00B42E68">
        <w:rPr>
          <w:rFonts w:ascii="Times New Roman" w:hAnsi="Times New Roman" w:cs="Times New Roman"/>
          <w:sz w:val="24"/>
          <w:szCs w:val="24"/>
        </w:rPr>
        <w:t>2-й пусковой комплекс: DGA_116V, DGA_117V, DGA_123V, DGA_124V, DGA_125V, DGA_126V, DGA_146V, DGA_181V, DGA_182V, DGA_194V, DGA_195V, DGA_196V, DGA_204V, DGA_205V, DGA_213V, DGA_216V, DGA_217V, DGA_218V, DGA_224V, DGA_227V – 20шт.</w:t>
      </w:r>
    </w:p>
    <w:p w14:paraId="72A60E7A" w14:textId="77777777" w:rsidR="00B42E68" w:rsidRPr="00B42E68" w:rsidRDefault="00B42E68" w:rsidP="00B42E68">
      <w:pPr>
        <w:tabs>
          <w:tab w:val="left" w:pos="993"/>
        </w:tabs>
        <w:spacing w:line="240" w:lineRule="auto"/>
        <w:ind w:firstLine="709"/>
        <w:jc w:val="both"/>
        <w:rPr>
          <w:rFonts w:ascii="Times New Roman" w:hAnsi="Times New Roman" w:cs="Times New Roman"/>
          <w:sz w:val="24"/>
          <w:szCs w:val="24"/>
        </w:rPr>
      </w:pPr>
      <w:r w:rsidRPr="00B42E68">
        <w:rPr>
          <w:rFonts w:ascii="Times New Roman" w:hAnsi="Times New Roman" w:cs="Times New Roman"/>
          <w:sz w:val="24"/>
          <w:szCs w:val="24"/>
        </w:rPr>
        <w:t>3-й пусковой комплекс: DGA_228V, DGA_229V, DGA_236V, DGA_237V, DGA_238V, DGA_242V, DGA_247V, DGA_254V, DGA_64V, DGA_65V, DGA_66V, DGA_67V, DGA_246V, DGA_93V, DGA_94V, DGA_118V, DGA_119V, DGA_120V, DGA_138V, DGA_140V, DGA_141V, DGA_157V, DGA_158V, DGA_159V, DGA_160V, DGA_161V, DGA_174V, DGA_214V, DGA_215V, DGA_226V – 30шт.</w:t>
      </w:r>
    </w:p>
    <w:p w14:paraId="678646B1" w14:textId="77777777" w:rsidR="00B42E68" w:rsidRPr="00B42E68" w:rsidRDefault="00B42E68" w:rsidP="00B42E68">
      <w:pPr>
        <w:tabs>
          <w:tab w:val="left" w:pos="993"/>
        </w:tabs>
        <w:spacing w:line="240" w:lineRule="auto"/>
        <w:ind w:firstLine="709"/>
        <w:jc w:val="both"/>
        <w:rPr>
          <w:rFonts w:ascii="Times New Roman" w:hAnsi="Times New Roman" w:cs="Times New Roman"/>
          <w:sz w:val="24"/>
          <w:szCs w:val="24"/>
        </w:rPr>
      </w:pPr>
      <w:r w:rsidRPr="00B42E68">
        <w:rPr>
          <w:rFonts w:ascii="Times New Roman" w:hAnsi="Times New Roman" w:cs="Times New Roman"/>
          <w:sz w:val="24"/>
          <w:szCs w:val="24"/>
        </w:rPr>
        <w:t>4-й пусковой комплекс: DGA_235V, DGA_244V, DGA_245V, DGA_179V, DGA_190V, DGA_192V, DGA_193V, DGA_202V, DGA_203V, DGA_225V, DGA_173V, DGA_143V, DGA_145V, DGA_233V, DGA_234V, DGA_121V, DGA_122V, DGA_137V, DGA_198V, DGA_252V, DGA_164V, DGA_142V, DGA_139V, DGA_101V, DGA_175V,  DGA_176V, DGA_177V, DGA_178V, DGA_191V, DGA_144V, DGA_153V, DGA_162V, DGA_163V, DGA_172V, DGA_180V, DGA_58V – 36шт.</w:t>
      </w:r>
    </w:p>
    <w:p w14:paraId="4193FA04" w14:textId="7182853B" w:rsidR="00B44671" w:rsidRDefault="00B44671" w:rsidP="00B44671">
      <w:pPr>
        <w:tabs>
          <w:tab w:val="left" w:pos="993"/>
        </w:tabs>
        <w:spacing w:line="240" w:lineRule="auto"/>
        <w:ind w:firstLine="709"/>
        <w:jc w:val="both"/>
        <w:rPr>
          <w:rFonts w:ascii="Times New Roman" w:hAnsi="Times New Roman" w:cs="Times New Roman"/>
          <w:sz w:val="24"/>
          <w:szCs w:val="24"/>
        </w:rPr>
      </w:pPr>
      <w:r w:rsidRPr="00B44671">
        <w:rPr>
          <w:rFonts w:ascii="Times New Roman" w:hAnsi="Times New Roman" w:cs="Times New Roman"/>
          <w:sz w:val="24"/>
          <w:szCs w:val="24"/>
        </w:rPr>
        <w:t xml:space="preserve">Всего на период проведения </w:t>
      </w:r>
      <w:r w:rsidRPr="00B44671">
        <w:rPr>
          <w:rFonts w:ascii="Times New Roman" w:hAnsi="Times New Roman" w:cs="Times New Roman"/>
          <w:b/>
          <w:sz w:val="24"/>
          <w:szCs w:val="24"/>
        </w:rPr>
        <w:t>строительных работ</w:t>
      </w:r>
      <w:r w:rsidRPr="00B44671">
        <w:rPr>
          <w:rFonts w:ascii="Times New Roman" w:hAnsi="Times New Roman" w:cs="Times New Roman"/>
          <w:sz w:val="24"/>
          <w:szCs w:val="24"/>
        </w:rPr>
        <w:t xml:space="preserve"> выявлено </w:t>
      </w:r>
      <w:r w:rsidR="00B42E68">
        <w:rPr>
          <w:rFonts w:ascii="Times New Roman" w:hAnsi="Times New Roman" w:cs="Times New Roman"/>
          <w:b/>
          <w:sz w:val="24"/>
          <w:szCs w:val="24"/>
          <w:lang w:val="kk-KZ"/>
        </w:rPr>
        <w:t>12</w:t>
      </w:r>
      <w:r w:rsidRPr="00B44671">
        <w:rPr>
          <w:rFonts w:ascii="Times New Roman" w:hAnsi="Times New Roman" w:cs="Times New Roman"/>
          <w:b/>
          <w:sz w:val="24"/>
          <w:szCs w:val="24"/>
        </w:rPr>
        <w:t xml:space="preserve"> источников выбросов </w:t>
      </w:r>
      <w:r w:rsidRPr="00B44671">
        <w:rPr>
          <w:rFonts w:ascii="Times New Roman" w:hAnsi="Times New Roman" w:cs="Times New Roman"/>
          <w:sz w:val="24"/>
          <w:szCs w:val="24"/>
        </w:rPr>
        <w:t xml:space="preserve">загрязняющих веществ в атмосферу, </w:t>
      </w:r>
      <w:r w:rsidR="00B42E68">
        <w:rPr>
          <w:rFonts w:ascii="Times New Roman" w:hAnsi="Times New Roman" w:cs="Times New Roman"/>
          <w:sz w:val="24"/>
          <w:szCs w:val="24"/>
          <w:lang w:val="kk-KZ"/>
        </w:rPr>
        <w:t>1</w:t>
      </w:r>
      <w:r w:rsidRPr="00B44671">
        <w:rPr>
          <w:rFonts w:ascii="Times New Roman" w:hAnsi="Times New Roman" w:cs="Times New Roman"/>
          <w:sz w:val="24"/>
          <w:szCs w:val="24"/>
        </w:rPr>
        <w:t xml:space="preserve"> из которых явл</w:t>
      </w:r>
      <w:r>
        <w:rPr>
          <w:rFonts w:ascii="Times New Roman" w:hAnsi="Times New Roman" w:cs="Times New Roman"/>
          <w:sz w:val="24"/>
          <w:szCs w:val="24"/>
        </w:rPr>
        <w:t>я</w:t>
      </w:r>
      <w:r w:rsidRPr="00B44671">
        <w:rPr>
          <w:rFonts w:ascii="Times New Roman" w:hAnsi="Times New Roman" w:cs="Times New Roman"/>
          <w:sz w:val="24"/>
          <w:szCs w:val="24"/>
        </w:rPr>
        <w:t xml:space="preserve">ются организованными и </w:t>
      </w:r>
      <w:r w:rsidR="00B42E68">
        <w:rPr>
          <w:rFonts w:ascii="Times New Roman" w:hAnsi="Times New Roman" w:cs="Times New Roman"/>
          <w:sz w:val="24"/>
          <w:szCs w:val="24"/>
          <w:lang w:val="kk-KZ"/>
        </w:rPr>
        <w:t>11</w:t>
      </w:r>
      <w:r w:rsidRPr="00B44671">
        <w:rPr>
          <w:rFonts w:ascii="Times New Roman" w:hAnsi="Times New Roman" w:cs="Times New Roman"/>
          <w:sz w:val="24"/>
          <w:szCs w:val="24"/>
        </w:rPr>
        <w:t xml:space="preserve"> являются </w:t>
      </w:r>
      <w:r w:rsidRPr="00B44671">
        <w:rPr>
          <w:rFonts w:ascii="Times New Roman" w:hAnsi="Times New Roman" w:cs="Times New Roman"/>
          <w:b/>
          <w:sz w:val="24"/>
          <w:szCs w:val="24"/>
        </w:rPr>
        <w:t>неорганизованными</w:t>
      </w:r>
      <w:r w:rsidRPr="00B44671">
        <w:rPr>
          <w:rFonts w:ascii="Times New Roman" w:hAnsi="Times New Roman" w:cs="Times New Roman"/>
          <w:sz w:val="24"/>
          <w:szCs w:val="24"/>
        </w:rPr>
        <w:t>.</w:t>
      </w:r>
    </w:p>
    <w:p w14:paraId="192BB267" w14:textId="77777777" w:rsidR="00B42E68" w:rsidRPr="00B42E68" w:rsidRDefault="00B42E68" w:rsidP="00B42E68">
      <w:pPr>
        <w:pStyle w:val="21"/>
        <w:spacing w:line="240" w:lineRule="auto"/>
        <w:ind w:left="0" w:firstLine="567"/>
        <w:jc w:val="both"/>
        <w:rPr>
          <w:rFonts w:ascii="Times New Roman" w:hAnsi="Times New Roman" w:cs="Times New Roman"/>
          <w:sz w:val="24"/>
          <w:szCs w:val="24"/>
        </w:rPr>
      </w:pPr>
      <w:r w:rsidRPr="00B42E68">
        <w:rPr>
          <w:rFonts w:ascii="Times New Roman" w:hAnsi="Times New Roman" w:cs="Times New Roman"/>
          <w:sz w:val="24"/>
          <w:szCs w:val="24"/>
        </w:rPr>
        <w:t>Количество загрязняющих веществ, выбрасываемых в атмосферу от стационарных источников при строительстве проектируемого объекта, составит 6,4565 г/сек или 0,0394 т/период.</w:t>
      </w:r>
    </w:p>
    <w:p w14:paraId="71FF6172" w14:textId="77777777" w:rsidR="00B42E68" w:rsidRDefault="00B42E68" w:rsidP="00B42E68">
      <w:pPr>
        <w:pStyle w:val="21"/>
        <w:spacing w:line="240" w:lineRule="auto"/>
        <w:ind w:left="0" w:firstLine="709"/>
        <w:rPr>
          <w:rFonts w:ascii="Times New Roman" w:hAnsi="Times New Roman" w:cs="Times New Roman"/>
          <w:sz w:val="24"/>
          <w:szCs w:val="24"/>
        </w:rPr>
      </w:pPr>
      <w:r w:rsidRPr="00B42E68">
        <w:rPr>
          <w:rFonts w:ascii="Times New Roman" w:hAnsi="Times New Roman" w:cs="Times New Roman"/>
          <w:sz w:val="24"/>
          <w:szCs w:val="24"/>
        </w:rPr>
        <w:t>Выброс от автотранспорта составляет 1,3968 г/сек или 0,0195 т/период. Выбросы от автотранспорта не нормируются.</w:t>
      </w:r>
    </w:p>
    <w:p w14:paraId="304B2C4C" w14:textId="1E9E6B09" w:rsidR="00B44671" w:rsidRPr="00B44671" w:rsidRDefault="00B44671" w:rsidP="00B42E68">
      <w:pPr>
        <w:pStyle w:val="21"/>
        <w:spacing w:line="240" w:lineRule="auto"/>
        <w:ind w:left="0" w:firstLine="709"/>
        <w:rPr>
          <w:rFonts w:ascii="Times New Roman" w:hAnsi="Times New Roman" w:cs="Times New Roman"/>
          <w:b/>
          <w:sz w:val="24"/>
          <w:szCs w:val="24"/>
        </w:rPr>
      </w:pPr>
      <w:r w:rsidRPr="00B44671">
        <w:rPr>
          <w:rFonts w:ascii="Times New Roman" w:hAnsi="Times New Roman" w:cs="Times New Roman"/>
          <w:b/>
          <w:sz w:val="24"/>
          <w:szCs w:val="24"/>
        </w:rPr>
        <w:t>На период эксплуатации</w:t>
      </w:r>
      <w:r w:rsidRPr="00B44671">
        <w:rPr>
          <w:rFonts w:ascii="Times New Roman" w:hAnsi="Times New Roman" w:cs="Times New Roman"/>
          <w:sz w:val="24"/>
          <w:szCs w:val="24"/>
        </w:rPr>
        <w:t xml:space="preserve"> запроектированного объекта установлено </w:t>
      </w:r>
      <w:r w:rsidR="00B42E68">
        <w:rPr>
          <w:rFonts w:ascii="Times New Roman" w:hAnsi="Times New Roman" w:cs="Times New Roman"/>
          <w:b/>
          <w:sz w:val="24"/>
          <w:szCs w:val="24"/>
          <w:lang w:val="kk-KZ"/>
        </w:rPr>
        <w:t>1</w:t>
      </w:r>
      <w:r w:rsidRPr="00B44671">
        <w:rPr>
          <w:rFonts w:ascii="Times New Roman" w:hAnsi="Times New Roman" w:cs="Times New Roman"/>
          <w:b/>
          <w:sz w:val="24"/>
          <w:szCs w:val="24"/>
        </w:rPr>
        <w:t xml:space="preserve"> источник</w:t>
      </w:r>
      <w:r w:rsidRPr="00B44671">
        <w:rPr>
          <w:rFonts w:ascii="Times New Roman" w:hAnsi="Times New Roman" w:cs="Times New Roman"/>
          <w:sz w:val="24"/>
          <w:szCs w:val="24"/>
        </w:rPr>
        <w:t xml:space="preserve"> выбросов загрязняющих веществ</w:t>
      </w:r>
      <w:r w:rsidR="00B42E68">
        <w:rPr>
          <w:rFonts w:ascii="Times New Roman" w:hAnsi="Times New Roman" w:cs="Times New Roman"/>
          <w:sz w:val="24"/>
          <w:szCs w:val="24"/>
          <w:lang w:val="kk-KZ"/>
        </w:rPr>
        <w:t>, который</w:t>
      </w:r>
      <w:r w:rsidRPr="00B44671">
        <w:rPr>
          <w:rFonts w:ascii="Times New Roman" w:hAnsi="Times New Roman" w:cs="Times New Roman"/>
          <w:sz w:val="24"/>
          <w:szCs w:val="24"/>
        </w:rPr>
        <w:t xml:space="preserve"> </w:t>
      </w:r>
      <w:proofErr w:type="spellStart"/>
      <w:proofErr w:type="gramStart"/>
      <w:r w:rsidRPr="00B44671">
        <w:rPr>
          <w:rFonts w:ascii="Times New Roman" w:hAnsi="Times New Roman" w:cs="Times New Roman"/>
          <w:sz w:val="24"/>
          <w:szCs w:val="24"/>
        </w:rPr>
        <w:t>явля</w:t>
      </w:r>
      <w:proofErr w:type="spellEnd"/>
      <w:r w:rsidR="00B42E68">
        <w:rPr>
          <w:rFonts w:ascii="Times New Roman" w:hAnsi="Times New Roman" w:cs="Times New Roman"/>
          <w:sz w:val="24"/>
          <w:szCs w:val="24"/>
          <w:lang w:val="kk-KZ"/>
        </w:rPr>
        <w:t>е</w:t>
      </w:r>
      <w:proofErr w:type="spellStart"/>
      <w:r w:rsidRPr="00B44671">
        <w:rPr>
          <w:rFonts w:ascii="Times New Roman" w:hAnsi="Times New Roman" w:cs="Times New Roman"/>
          <w:sz w:val="24"/>
          <w:szCs w:val="24"/>
        </w:rPr>
        <w:t>тся</w:t>
      </w:r>
      <w:proofErr w:type="spellEnd"/>
      <w:r w:rsidRPr="00B44671">
        <w:rPr>
          <w:rFonts w:ascii="Times New Roman" w:hAnsi="Times New Roman" w:cs="Times New Roman"/>
          <w:sz w:val="24"/>
          <w:szCs w:val="24"/>
        </w:rPr>
        <w:t xml:space="preserve">  </w:t>
      </w:r>
      <w:r w:rsidRPr="00B44671">
        <w:rPr>
          <w:rFonts w:ascii="Times New Roman" w:hAnsi="Times New Roman" w:cs="Times New Roman"/>
          <w:b/>
          <w:sz w:val="24"/>
          <w:szCs w:val="24"/>
        </w:rPr>
        <w:t>неорганизованным</w:t>
      </w:r>
      <w:proofErr w:type="gramEnd"/>
      <w:r w:rsidRPr="00B44671">
        <w:rPr>
          <w:rFonts w:ascii="Times New Roman" w:hAnsi="Times New Roman" w:cs="Times New Roman"/>
          <w:b/>
          <w:sz w:val="24"/>
          <w:szCs w:val="24"/>
        </w:rPr>
        <w:t>.</w:t>
      </w:r>
    </w:p>
    <w:p w14:paraId="2403A09C" w14:textId="4D69A999" w:rsidR="00B44671" w:rsidRDefault="00B44671" w:rsidP="00B44671">
      <w:pPr>
        <w:spacing w:line="240" w:lineRule="auto"/>
        <w:ind w:firstLine="708"/>
        <w:jc w:val="both"/>
        <w:rPr>
          <w:rFonts w:ascii="Times New Roman" w:hAnsi="Times New Roman" w:cs="Times New Roman"/>
          <w:b/>
          <w:sz w:val="24"/>
          <w:szCs w:val="24"/>
        </w:rPr>
      </w:pPr>
      <w:r w:rsidRPr="00B44671">
        <w:rPr>
          <w:rFonts w:ascii="Times New Roman" w:hAnsi="Times New Roman" w:cs="Times New Roman"/>
          <w:sz w:val="24"/>
          <w:szCs w:val="24"/>
        </w:rPr>
        <w:t xml:space="preserve">Количество загрязняющих веществ, выбрасываемых в атмосферу при эксплуатации проектируемого объекта, составит </w:t>
      </w:r>
      <w:r w:rsidR="00B42E68">
        <w:rPr>
          <w:rFonts w:ascii="Times New Roman" w:hAnsi="Times New Roman" w:cs="Times New Roman"/>
          <w:b/>
          <w:sz w:val="24"/>
          <w:szCs w:val="24"/>
          <w:lang w:val="kk-KZ"/>
        </w:rPr>
        <w:t>0,00728</w:t>
      </w:r>
      <w:r w:rsidRPr="00B44671">
        <w:rPr>
          <w:rFonts w:ascii="Times New Roman" w:hAnsi="Times New Roman" w:cs="Times New Roman"/>
          <w:b/>
          <w:sz w:val="24"/>
          <w:szCs w:val="24"/>
        </w:rPr>
        <w:t xml:space="preserve"> г/сек или </w:t>
      </w:r>
      <w:r w:rsidR="00B42E68">
        <w:rPr>
          <w:rFonts w:ascii="Times New Roman" w:hAnsi="Times New Roman" w:cs="Times New Roman"/>
          <w:b/>
          <w:sz w:val="24"/>
          <w:szCs w:val="24"/>
          <w:lang w:val="kk-KZ"/>
        </w:rPr>
        <w:t>0,22953</w:t>
      </w:r>
      <w:r w:rsidRPr="00B44671">
        <w:rPr>
          <w:rFonts w:ascii="Times New Roman" w:hAnsi="Times New Roman" w:cs="Times New Roman"/>
          <w:b/>
          <w:sz w:val="24"/>
          <w:szCs w:val="24"/>
        </w:rPr>
        <w:t xml:space="preserve"> т/год.</w:t>
      </w:r>
    </w:p>
    <w:p w14:paraId="31666709" w14:textId="1AF79EE5" w:rsidR="00D02DAD" w:rsidRPr="00B44671" w:rsidRDefault="00D02DAD" w:rsidP="00B44671">
      <w:pPr>
        <w:pStyle w:val="a3"/>
        <w:rPr>
          <w:rFonts w:ascii="Times New Roman" w:hAnsi="Times New Roman" w:cs="Times New Roman"/>
          <w:sz w:val="24"/>
          <w:szCs w:val="24"/>
        </w:rPr>
      </w:pPr>
      <w:r w:rsidRPr="00B44671">
        <w:rPr>
          <w:rFonts w:ascii="Times New Roman" w:hAnsi="Times New Roman" w:cs="Times New Roman"/>
          <w:sz w:val="24"/>
          <w:szCs w:val="24"/>
        </w:rPr>
        <w:t>Объем отходов при строительстве составляет</w:t>
      </w:r>
      <w:r w:rsidR="00E96791" w:rsidRPr="00B44671">
        <w:rPr>
          <w:rFonts w:ascii="Times New Roman" w:hAnsi="Times New Roman" w:cs="Times New Roman"/>
          <w:sz w:val="24"/>
          <w:szCs w:val="24"/>
        </w:rPr>
        <w:t>.</w:t>
      </w:r>
    </w:p>
    <w:p w14:paraId="0E5A8CA5" w14:textId="77777777" w:rsidR="00911450" w:rsidRPr="00D85D70" w:rsidRDefault="00911450" w:rsidP="00B44671">
      <w:pPr>
        <w:pStyle w:val="a3"/>
        <w:rPr>
          <w:rFonts w:ascii="Times New Roman" w:hAnsi="Times New Roman" w:cs="Times New Roman"/>
          <w:color w:val="EE0000"/>
          <w:sz w:val="20"/>
          <w:szCs w:val="20"/>
        </w:rPr>
      </w:pPr>
    </w:p>
    <w:tbl>
      <w:tblPr>
        <w:tblW w:w="5000" w:type="pct"/>
        <w:tblLook w:val="04A0" w:firstRow="1" w:lastRow="0" w:firstColumn="1" w:lastColumn="0" w:noHBand="0" w:noVBand="1"/>
      </w:tblPr>
      <w:tblGrid>
        <w:gridCol w:w="4364"/>
        <w:gridCol w:w="3557"/>
        <w:gridCol w:w="1650"/>
      </w:tblGrid>
      <w:tr w:rsidR="00B42E68" w:rsidRPr="00B42E68" w14:paraId="54C0D20B" w14:textId="77777777" w:rsidTr="00B42E68">
        <w:trPr>
          <w:trHeight w:val="74"/>
        </w:trPr>
        <w:tc>
          <w:tcPr>
            <w:tcW w:w="2280" w:type="pct"/>
            <w:tcBorders>
              <w:top w:val="single" w:sz="4" w:space="0" w:color="auto"/>
              <w:left w:val="single" w:sz="4" w:space="0" w:color="auto"/>
              <w:bottom w:val="nil"/>
              <w:right w:val="single" w:sz="4" w:space="0" w:color="auto"/>
            </w:tcBorders>
            <w:vAlign w:val="center"/>
            <w:hideMark/>
          </w:tcPr>
          <w:p w14:paraId="34054CAC" w14:textId="77777777" w:rsidR="00B42E68" w:rsidRPr="00B42E68" w:rsidRDefault="00B42E68" w:rsidP="00B42E68">
            <w:pPr>
              <w:pStyle w:val="a3"/>
              <w:jc w:val="center"/>
              <w:rPr>
                <w:rFonts w:ascii="Times New Roman" w:hAnsi="Times New Roman" w:cs="Times New Roman"/>
                <w:sz w:val="20"/>
                <w:szCs w:val="20"/>
              </w:rPr>
            </w:pPr>
            <w:r w:rsidRPr="00B42E68">
              <w:rPr>
                <w:rFonts w:ascii="Times New Roman" w:hAnsi="Times New Roman" w:cs="Times New Roman"/>
                <w:sz w:val="20"/>
                <w:szCs w:val="20"/>
              </w:rPr>
              <w:t>Наименование отходов</w:t>
            </w:r>
          </w:p>
        </w:tc>
        <w:tc>
          <w:tcPr>
            <w:tcW w:w="1858" w:type="pct"/>
            <w:tcBorders>
              <w:top w:val="single" w:sz="4" w:space="0" w:color="auto"/>
              <w:left w:val="nil"/>
              <w:bottom w:val="nil"/>
              <w:right w:val="single" w:sz="4" w:space="0" w:color="auto"/>
            </w:tcBorders>
            <w:vAlign w:val="center"/>
            <w:hideMark/>
          </w:tcPr>
          <w:p w14:paraId="4A5B42B2" w14:textId="77777777" w:rsidR="00B42E68" w:rsidRPr="00B42E68" w:rsidRDefault="00B42E68" w:rsidP="00B42E68">
            <w:pPr>
              <w:pStyle w:val="a3"/>
              <w:jc w:val="center"/>
              <w:rPr>
                <w:rFonts w:ascii="Times New Roman" w:hAnsi="Times New Roman" w:cs="Times New Roman"/>
                <w:sz w:val="20"/>
                <w:szCs w:val="20"/>
              </w:rPr>
            </w:pPr>
            <w:r w:rsidRPr="00B42E68">
              <w:rPr>
                <w:rFonts w:ascii="Times New Roman" w:hAnsi="Times New Roman" w:cs="Times New Roman"/>
                <w:sz w:val="20"/>
                <w:szCs w:val="20"/>
              </w:rPr>
              <w:t>Объем накопленных отходов на сущ. положение, тонн/год</w:t>
            </w:r>
          </w:p>
        </w:tc>
        <w:tc>
          <w:tcPr>
            <w:tcW w:w="862" w:type="pct"/>
            <w:tcBorders>
              <w:top w:val="single" w:sz="4" w:space="0" w:color="auto"/>
              <w:left w:val="nil"/>
              <w:bottom w:val="single" w:sz="4" w:space="0" w:color="auto"/>
              <w:right w:val="single" w:sz="4" w:space="0" w:color="auto"/>
            </w:tcBorders>
            <w:vAlign w:val="center"/>
            <w:hideMark/>
          </w:tcPr>
          <w:p w14:paraId="2A1A79D6" w14:textId="77777777" w:rsidR="00B42E68" w:rsidRPr="00B42E68" w:rsidRDefault="00B42E68" w:rsidP="00B42E68">
            <w:pPr>
              <w:pStyle w:val="a3"/>
              <w:jc w:val="center"/>
              <w:rPr>
                <w:rFonts w:ascii="Times New Roman" w:hAnsi="Times New Roman" w:cs="Times New Roman"/>
                <w:sz w:val="20"/>
                <w:szCs w:val="20"/>
              </w:rPr>
            </w:pPr>
            <w:r w:rsidRPr="00B42E68">
              <w:rPr>
                <w:rFonts w:ascii="Times New Roman" w:hAnsi="Times New Roman" w:cs="Times New Roman"/>
                <w:sz w:val="20"/>
                <w:szCs w:val="20"/>
              </w:rPr>
              <w:t>Лимит накопления, тонн/цикл</w:t>
            </w:r>
          </w:p>
        </w:tc>
      </w:tr>
      <w:tr w:rsidR="00B42E68" w:rsidRPr="00B42E68" w14:paraId="3B6465C2" w14:textId="77777777" w:rsidTr="003506C4">
        <w:trPr>
          <w:trHeight w:val="227"/>
        </w:trPr>
        <w:tc>
          <w:tcPr>
            <w:tcW w:w="2280" w:type="pct"/>
            <w:tcBorders>
              <w:top w:val="single" w:sz="4" w:space="0" w:color="auto"/>
              <w:left w:val="single" w:sz="4" w:space="0" w:color="auto"/>
              <w:bottom w:val="single" w:sz="4" w:space="0" w:color="auto"/>
              <w:right w:val="single" w:sz="4" w:space="0" w:color="auto"/>
            </w:tcBorders>
            <w:vAlign w:val="center"/>
            <w:hideMark/>
          </w:tcPr>
          <w:p w14:paraId="0446DEE5"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1</w:t>
            </w:r>
          </w:p>
        </w:tc>
        <w:tc>
          <w:tcPr>
            <w:tcW w:w="1858" w:type="pct"/>
            <w:tcBorders>
              <w:top w:val="single" w:sz="4" w:space="0" w:color="auto"/>
              <w:left w:val="nil"/>
              <w:bottom w:val="single" w:sz="4" w:space="0" w:color="auto"/>
              <w:right w:val="single" w:sz="4" w:space="0" w:color="auto"/>
            </w:tcBorders>
            <w:vAlign w:val="center"/>
            <w:hideMark/>
          </w:tcPr>
          <w:p w14:paraId="2DE1A413"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2</w:t>
            </w:r>
          </w:p>
        </w:tc>
        <w:tc>
          <w:tcPr>
            <w:tcW w:w="862" w:type="pct"/>
            <w:tcBorders>
              <w:top w:val="nil"/>
              <w:left w:val="nil"/>
              <w:bottom w:val="single" w:sz="4" w:space="0" w:color="auto"/>
              <w:right w:val="single" w:sz="4" w:space="0" w:color="auto"/>
            </w:tcBorders>
            <w:vAlign w:val="center"/>
            <w:hideMark/>
          </w:tcPr>
          <w:p w14:paraId="44603F2C"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3</w:t>
            </w:r>
          </w:p>
        </w:tc>
      </w:tr>
      <w:tr w:rsidR="00B42E68" w:rsidRPr="00B42E68" w14:paraId="213C955B"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15A09719"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Всего</w:t>
            </w:r>
          </w:p>
        </w:tc>
        <w:tc>
          <w:tcPr>
            <w:tcW w:w="1858" w:type="pct"/>
            <w:tcBorders>
              <w:top w:val="nil"/>
              <w:left w:val="nil"/>
              <w:bottom w:val="single" w:sz="4" w:space="0" w:color="auto"/>
              <w:right w:val="single" w:sz="4" w:space="0" w:color="auto"/>
            </w:tcBorders>
            <w:vAlign w:val="center"/>
            <w:hideMark/>
          </w:tcPr>
          <w:p w14:paraId="4CD168D5"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bookmarkStart w:id="0" w:name="_GoBack"/>
            <w:bookmarkEnd w:id="0"/>
          </w:p>
        </w:tc>
        <w:tc>
          <w:tcPr>
            <w:tcW w:w="862" w:type="pct"/>
            <w:tcBorders>
              <w:top w:val="nil"/>
              <w:left w:val="nil"/>
              <w:bottom w:val="single" w:sz="4" w:space="0" w:color="auto"/>
              <w:right w:val="single" w:sz="4" w:space="0" w:color="auto"/>
            </w:tcBorders>
            <w:vAlign w:val="center"/>
            <w:hideMark/>
          </w:tcPr>
          <w:p w14:paraId="18AF898D"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6,5425</w:t>
            </w:r>
          </w:p>
        </w:tc>
      </w:tr>
      <w:tr w:rsidR="00B42E68" w:rsidRPr="00B42E68" w14:paraId="7C14036E"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2C3A8134"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в т. ч. отходов производства</w:t>
            </w:r>
          </w:p>
        </w:tc>
        <w:tc>
          <w:tcPr>
            <w:tcW w:w="1858" w:type="pct"/>
            <w:tcBorders>
              <w:top w:val="nil"/>
              <w:left w:val="nil"/>
              <w:bottom w:val="single" w:sz="4" w:space="0" w:color="auto"/>
              <w:right w:val="single" w:sz="4" w:space="0" w:color="auto"/>
            </w:tcBorders>
            <w:vAlign w:val="center"/>
            <w:hideMark/>
          </w:tcPr>
          <w:p w14:paraId="5B7B63C2"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27AEE856"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3,13</w:t>
            </w:r>
          </w:p>
        </w:tc>
      </w:tr>
      <w:tr w:rsidR="00B42E68" w:rsidRPr="00B42E68" w14:paraId="0E0565BA"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26D48B26"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отходов потребления</w:t>
            </w:r>
          </w:p>
        </w:tc>
        <w:tc>
          <w:tcPr>
            <w:tcW w:w="1858" w:type="pct"/>
            <w:tcBorders>
              <w:top w:val="nil"/>
              <w:left w:val="nil"/>
              <w:bottom w:val="single" w:sz="4" w:space="0" w:color="auto"/>
              <w:right w:val="single" w:sz="4" w:space="0" w:color="auto"/>
            </w:tcBorders>
            <w:vAlign w:val="center"/>
            <w:hideMark/>
          </w:tcPr>
          <w:p w14:paraId="42EAF1C5"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4A49D88D"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3,4125</w:t>
            </w:r>
          </w:p>
        </w:tc>
      </w:tr>
      <w:tr w:rsidR="00B42E68" w:rsidRPr="00B42E68" w14:paraId="5A0913E6" w14:textId="77777777" w:rsidTr="003506C4">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01C5582"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Опасные отходы</w:t>
            </w:r>
          </w:p>
        </w:tc>
      </w:tr>
      <w:tr w:rsidR="00B42E68" w:rsidRPr="00B42E68" w14:paraId="1F8A1453"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294D36D3"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Использованная тара из-под битумной мастики</w:t>
            </w:r>
          </w:p>
        </w:tc>
        <w:tc>
          <w:tcPr>
            <w:tcW w:w="1858" w:type="pct"/>
            <w:tcBorders>
              <w:top w:val="nil"/>
              <w:left w:val="nil"/>
              <w:bottom w:val="single" w:sz="4" w:space="0" w:color="auto"/>
              <w:right w:val="single" w:sz="4" w:space="0" w:color="auto"/>
            </w:tcBorders>
            <w:vAlign w:val="center"/>
            <w:hideMark/>
          </w:tcPr>
          <w:p w14:paraId="123CFD78"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48D49CA4"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0,09</w:t>
            </w:r>
          </w:p>
        </w:tc>
      </w:tr>
      <w:tr w:rsidR="00B42E68" w:rsidRPr="00B42E68" w14:paraId="1873E6F7"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0F3A7857"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Использованная тара ЛКМ</w:t>
            </w:r>
          </w:p>
        </w:tc>
        <w:tc>
          <w:tcPr>
            <w:tcW w:w="1858" w:type="pct"/>
            <w:tcBorders>
              <w:top w:val="nil"/>
              <w:left w:val="nil"/>
              <w:bottom w:val="single" w:sz="4" w:space="0" w:color="auto"/>
              <w:right w:val="single" w:sz="4" w:space="0" w:color="auto"/>
            </w:tcBorders>
            <w:vAlign w:val="center"/>
            <w:hideMark/>
          </w:tcPr>
          <w:p w14:paraId="51276052"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6EA704E6"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0,12</w:t>
            </w:r>
          </w:p>
        </w:tc>
      </w:tr>
      <w:tr w:rsidR="00B42E68" w:rsidRPr="00B42E68" w14:paraId="1F294EAC"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31704B80"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lastRenderedPageBreak/>
              <w:t>Промасленная ветошь</w:t>
            </w:r>
          </w:p>
        </w:tc>
        <w:tc>
          <w:tcPr>
            <w:tcW w:w="1858" w:type="pct"/>
            <w:tcBorders>
              <w:top w:val="nil"/>
              <w:left w:val="nil"/>
              <w:bottom w:val="single" w:sz="4" w:space="0" w:color="auto"/>
              <w:right w:val="single" w:sz="4" w:space="0" w:color="auto"/>
            </w:tcBorders>
            <w:vAlign w:val="center"/>
            <w:hideMark/>
          </w:tcPr>
          <w:p w14:paraId="3C0D4910"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64B8C34D"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0,0381</w:t>
            </w:r>
          </w:p>
        </w:tc>
      </w:tr>
      <w:tr w:rsidR="00B42E68" w:rsidRPr="00B42E68" w14:paraId="55B2E736" w14:textId="77777777" w:rsidTr="003506C4">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EBBCCF7"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Не опасные отходы</w:t>
            </w:r>
          </w:p>
        </w:tc>
      </w:tr>
      <w:tr w:rsidR="00B42E68" w:rsidRPr="00B42E68" w14:paraId="6D2DAF7D"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4B5CE765"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Огарки сварочных электродов</w:t>
            </w:r>
          </w:p>
        </w:tc>
        <w:tc>
          <w:tcPr>
            <w:tcW w:w="1858" w:type="pct"/>
            <w:tcBorders>
              <w:top w:val="nil"/>
              <w:left w:val="nil"/>
              <w:bottom w:val="single" w:sz="4" w:space="0" w:color="auto"/>
              <w:right w:val="single" w:sz="4" w:space="0" w:color="auto"/>
            </w:tcBorders>
            <w:vAlign w:val="center"/>
            <w:hideMark/>
          </w:tcPr>
          <w:p w14:paraId="4625F34B"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38F369C6"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0,003</w:t>
            </w:r>
          </w:p>
        </w:tc>
      </w:tr>
      <w:tr w:rsidR="00B42E68" w:rsidRPr="00B42E68" w14:paraId="654D66AA"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0CB23118"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Строительные отходы</w:t>
            </w:r>
          </w:p>
        </w:tc>
        <w:tc>
          <w:tcPr>
            <w:tcW w:w="1858" w:type="pct"/>
            <w:tcBorders>
              <w:top w:val="nil"/>
              <w:left w:val="nil"/>
              <w:bottom w:val="single" w:sz="4" w:space="0" w:color="auto"/>
              <w:right w:val="single" w:sz="4" w:space="0" w:color="auto"/>
            </w:tcBorders>
            <w:vAlign w:val="center"/>
            <w:hideMark/>
          </w:tcPr>
          <w:p w14:paraId="2B1221BD"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71A51617"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1,00</w:t>
            </w:r>
          </w:p>
        </w:tc>
      </w:tr>
      <w:tr w:rsidR="00B42E68" w:rsidRPr="00B42E68" w14:paraId="56940003"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656880C4"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Металлолом</w:t>
            </w:r>
          </w:p>
        </w:tc>
        <w:tc>
          <w:tcPr>
            <w:tcW w:w="1858" w:type="pct"/>
            <w:tcBorders>
              <w:top w:val="nil"/>
              <w:left w:val="nil"/>
              <w:bottom w:val="single" w:sz="4" w:space="0" w:color="auto"/>
              <w:right w:val="single" w:sz="4" w:space="0" w:color="auto"/>
            </w:tcBorders>
            <w:vAlign w:val="center"/>
            <w:hideMark/>
          </w:tcPr>
          <w:p w14:paraId="7520C674"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056A3586"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2,00</w:t>
            </w:r>
          </w:p>
        </w:tc>
      </w:tr>
      <w:tr w:rsidR="00B42E68" w:rsidRPr="00B42E68" w14:paraId="2F383D57" w14:textId="77777777" w:rsidTr="003506C4">
        <w:trPr>
          <w:trHeight w:val="227"/>
        </w:trPr>
        <w:tc>
          <w:tcPr>
            <w:tcW w:w="2280" w:type="pct"/>
            <w:tcBorders>
              <w:top w:val="nil"/>
              <w:left w:val="single" w:sz="4" w:space="0" w:color="auto"/>
              <w:bottom w:val="single" w:sz="4" w:space="0" w:color="auto"/>
              <w:right w:val="single" w:sz="4" w:space="0" w:color="auto"/>
            </w:tcBorders>
            <w:vAlign w:val="center"/>
            <w:hideMark/>
          </w:tcPr>
          <w:p w14:paraId="06D164FC"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Твердо-бытовые отходы</w:t>
            </w:r>
          </w:p>
        </w:tc>
        <w:tc>
          <w:tcPr>
            <w:tcW w:w="1858" w:type="pct"/>
            <w:tcBorders>
              <w:top w:val="nil"/>
              <w:left w:val="nil"/>
              <w:bottom w:val="single" w:sz="4" w:space="0" w:color="auto"/>
              <w:right w:val="single" w:sz="4" w:space="0" w:color="auto"/>
            </w:tcBorders>
            <w:vAlign w:val="center"/>
            <w:hideMark/>
          </w:tcPr>
          <w:p w14:paraId="2A1BCE9F"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 </w:t>
            </w:r>
          </w:p>
        </w:tc>
        <w:tc>
          <w:tcPr>
            <w:tcW w:w="862" w:type="pct"/>
            <w:tcBorders>
              <w:top w:val="nil"/>
              <w:left w:val="nil"/>
              <w:bottom w:val="single" w:sz="4" w:space="0" w:color="auto"/>
              <w:right w:val="single" w:sz="4" w:space="0" w:color="auto"/>
            </w:tcBorders>
            <w:vAlign w:val="center"/>
            <w:hideMark/>
          </w:tcPr>
          <w:p w14:paraId="07D270A6" w14:textId="77777777" w:rsidR="00B42E68" w:rsidRPr="00B42E68" w:rsidRDefault="00B42E68" w:rsidP="00B42E68">
            <w:pPr>
              <w:pStyle w:val="a3"/>
              <w:rPr>
                <w:rFonts w:ascii="Times New Roman" w:hAnsi="Times New Roman" w:cs="Times New Roman"/>
                <w:sz w:val="20"/>
                <w:szCs w:val="20"/>
              </w:rPr>
            </w:pPr>
            <w:r w:rsidRPr="00B42E68">
              <w:rPr>
                <w:rFonts w:ascii="Times New Roman" w:hAnsi="Times New Roman" w:cs="Times New Roman"/>
                <w:sz w:val="20"/>
                <w:szCs w:val="20"/>
              </w:rPr>
              <w:t>3,4125</w:t>
            </w:r>
          </w:p>
        </w:tc>
      </w:tr>
    </w:tbl>
    <w:p w14:paraId="68A1C497" w14:textId="77777777" w:rsidR="00911450" w:rsidRPr="00D85D70" w:rsidRDefault="00911450" w:rsidP="00B44671">
      <w:pPr>
        <w:pStyle w:val="a3"/>
        <w:rPr>
          <w:rFonts w:ascii="Times New Roman" w:hAnsi="Times New Roman" w:cs="Times New Roman"/>
          <w:color w:val="EE0000"/>
          <w:sz w:val="20"/>
          <w:szCs w:val="20"/>
        </w:rPr>
      </w:pPr>
    </w:p>
    <w:p w14:paraId="47C6C320" w14:textId="23DB9E20" w:rsidR="009618E0" w:rsidRPr="00D85D70" w:rsidRDefault="009618E0" w:rsidP="00B44671">
      <w:pPr>
        <w:spacing w:line="240" w:lineRule="auto"/>
        <w:jc w:val="both"/>
        <w:rPr>
          <w:rFonts w:ascii="Times New Roman" w:hAnsi="Times New Roman" w:cs="Times New Roman"/>
          <w:color w:val="EE0000"/>
        </w:rPr>
      </w:pPr>
    </w:p>
    <w:sectPr w:rsidR="009618E0" w:rsidRPr="00D85D7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4D74A" w14:textId="77777777" w:rsidR="00000000" w:rsidRDefault="00B42E68">
      <w:pPr>
        <w:spacing w:after="0" w:line="240" w:lineRule="auto"/>
      </w:pPr>
      <w:r>
        <w:separator/>
      </w:r>
    </w:p>
  </w:endnote>
  <w:endnote w:type="continuationSeparator" w:id="0">
    <w:p w14:paraId="07543FDC" w14:textId="77777777" w:rsidR="00000000" w:rsidRDefault="00B42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2A783" w14:textId="77777777" w:rsidR="00000000" w:rsidRDefault="00B42E68">
      <w:pPr>
        <w:spacing w:after="0" w:line="240" w:lineRule="auto"/>
      </w:pPr>
      <w:r>
        <w:separator/>
      </w:r>
    </w:p>
  </w:footnote>
  <w:footnote w:type="continuationSeparator" w:id="0">
    <w:p w14:paraId="76E08B65" w14:textId="77777777" w:rsidR="00000000" w:rsidRDefault="00B42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5550B" w14:textId="77777777" w:rsidR="00B44671" w:rsidRPr="00DB3F70" w:rsidRDefault="00B44671" w:rsidP="00A32E3F">
    <w:pPr>
      <w:pBdr>
        <w:bottom w:val="single" w:sz="4" w:space="1" w:color="auto"/>
      </w:pBdr>
      <w:tabs>
        <w:tab w:val="center" w:pos="4153"/>
        <w:tab w:val="right" w:pos="9356"/>
      </w:tabs>
      <w:spacing w:before="120" w:line="240" w:lineRule="auto"/>
      <w:ind w:right="-1"/>
      <w:jc w:val="both"/>
      <w:rPr>
        <w:color w:val="3AC0CB"/>
        <w:lang w:val="x-none" w:eastAsia="x-none"/>
      </w:rPr>
    </w:pPr>
    <w:r w:rsidRPr="00DB3F70">
      <w:rPr>
        <w:noProof/>
        <w:color w:val="3AC0CB"/>
      </w:rPr>
      <w:drawing>
        <wp:anchor distT="0" distB="0" distL="114300" distR="114300" simplePos="0" relativeHeight="251658240" behindDoc="0" locked="0" layoutInCell="1" allowOverlap="1" wp14:anchorId="123422B7" wp14:editId="7524795B">
          <wp:simplePos x="0" y="0"/>
          <wp:positionH relativeFrom="column">
            <wp:posOffset>0</wp:posOffset>
          </wp:positionH>
          <wp:positionV relativeFrom="paragraph">
            <wp:posOffset>-130810</wp:posOffset>
          </wp:positionV>
          <wp:extent cx="404495" cy="224155"/>
          <wp:effectExtent l="0" t="0" r="0" b="0"/>
          <wp:wrapNone/>
          <wp:docPr id="83487115" name="Рисунок 83487115" descr="logo-EC-pac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logo-EC-pac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495" cy="22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3F70">
      <w:rPr>
        <w:b/>
        <w:color w:val="3AC0CB"/>
        <w:sz w:val="18"/>
        <w:lang w:eastAsia="x-none"/>
      </w:rPr>
      <w:t xml:space="preserve"> </w:t>
    </w:r>
    <w:r w:rsidRPr="00DB3F70">
      <w:rPr>
        <w:b/>
        <w:color w:val="3AC0CB"/>
        <w:sz w:val="18"/>
        <w:lang w:val="x-none" w:eastAsia="x-none"/>
      </w:rPr>
      <w:t>ТОО “ Инженерный центр”</w:t>
    </w:r>
    <w:r w:rsidRPr="00DB3F70">
      <w:rPr>
        <w:noProof/>
        <w:color w:val="3AC0CB"/>
        <w:lang w:val="x-none"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5D78"/>
    <w:multiLevelType w:val="hybridMultilevel"/>
    <w:tmpl w:val="F8743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9B580D"/>
    <w:multiLevelType w:val="hybridMultilevel"/>
    <w:tmpl w:val="C78614A4"/>
    <w:lvl w:ilvl="0" w:tplc="5CB86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FB2F88"/>
    <w:multiLevelType w:val="hybridMultilevel"/>
    <w:tmpl w:val="8850D1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20FF1168"/>
    <w:multiLevelType w:val="hybridMultilevel"/>
    <w:tmpl w:val="04CC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066548"/>
    <w:multiLevelType w:val="hybridMultilevel"/>
    <w:tmpl w:val="B2AC01C6"/>
    <w:name w:val="Нумерованный список 17"/>
    <w:lvl w:ilvl="0" w:tplc="CC9ABE18">
      <w:start w:val="1"/>
      <w:numFmt w:val="bullet"/>
      <w:lvlText w:val=""/>
      <w:lvlJc w:val="left"/>
      <w:pPr>
        <w:ind w:left="1440" w:hanging="360"/>
      </w:pPr>
      <w:rPr>
        <w:rFonts w:ascii="Symbol" w:hAnsi="Symbol" w:hint="default"/>
      </w:rPr>
    </w:lvl>
    <w:lvl w:ilvl="1" w:tplc="4CCC99A8" w:tentative="1">
      <w:start w:val="1"/>
      <w:numFmt w:val="bullet"/>
      <w:lvlText w:val="o"/>
      <w:lvlJc w:val="left"/>
      <w:pPr>
        <w:ind w:left="2160" w:hanging="360"/>
      </w:pPr>
      <w:rPr>
        <w:rFonts w:ascii="Courier New" w:hAnsi="Courier New" w:cs="Courier New" w:hint="default"/>
      </w:rPr>
    </w:lvl>
    <w:lvl w:ilvl="2" w:tplc="2BF4856E" w:tentative="1">
      <w:start w:val="1"/>
      <w:numFmt w:val="bullet"/>
      <w:lvlText w:val=""/>
      <w:lvlJc w:val="left"/>
      <w:pPr>
        <w:ind w:left="2880" w:hanging="360"/>
      </w:pPr>
      <w:rPr>
        <w:rFonts w:ascii="Wingdings" w:hAnsi="Wingdings" w:hint="default"/>
      </w:rPr>
    </w:lvl>
    <w:lvl w:ilvl="3" w:tplc="75FCABCA" w:tentative="1">
      <w:start w:val="1"/>
      <w:numFmt w:val="bullet"/>
      <w:lvlText w:val=""/>
      <w:lvlJc w:val="left"/>
      <w:pPr>
        <w:ind w:left="3600" w:hanging="360"/>
      </w:pPr>
      <w:rPr>
        <w:rFonts w:ascii="Symbol" w:hAnsi="Symbol" w:hint="default"/>
      </w:rPr>
    </w:lvl>
    <w:lvl w:ilvl="4" w:tplc="E686438C" w:tentative="1">
      <w:start w:val="1"/>
      <w:numFmt w:val="bullet"/>
      <w:lvlText w:val="o"/>
      <w:lvlJc w:val="left"/>
      <w:pPr>
        <w:ind w:left="4320" w:hanging="360"/>
      </w:pPr>
      <w:rPr>
        <w:rFonts w:ascii="Courier New" w:hAnsi="Courier New" w:cs="Courier New" w:hint="default"/>
      </w:rPr>
    </w:lvl>
    <w:lvl w:ilvl="5" w:tplc="BF78143A" w:tentative="1">
      <w:start w:val="1"/>
      <w:numFmt w:val="bullet"/>
      <w:lvlText w:val=""/>
      <w:lvlJc w:val="left"/>
      <w:pPr>
        <w:ind w:left="5040" w:hanging="360"/>
      </w:pPr>
      <w:rPr>
        <w:rFonts w:ascii="Wingdings" w:hAnsi="Wingdings" w:hint="default"/>
      </w:rPr>
    </w:lvl>
    <w:lvl w:ilvl="6" w:tplc="6854DE9A" w:tentative="1">
      <w:start w:val="1"/>
      <w:numFmt w:val="bullet"/>
      <w:lvlText w:val=""/>
      <w:lvlJc w:val="left"/>
      <w:pPr>
        <w:ind w:left="5760" w:hanging="360"/>
      </w:pPr>
      <w:rPr>
        <w:rFonts w:ascii="Symbol" w:hAnsi="Symbol" w:hint="default"/>
      </w:rPr>
    </w:lvl>
    <w:lvl w:ilvl="7" w:tplc="7E8405D2" w:tentative="1">
      <w:start w:val="1"/>
      <w:numFmt w:val="bullet"/>
      <w:lvlText w:val="o"/>
      <w:lvlJc w:val="left"/>
      <w:pPr>
        <w:ind w:left="6480" w:hanging="360"/>
      </w:pPr>
      <w:rPr>
        <w:rFonts w:ascii="Courier New" w:hAnsi="Courier New" w:cs="Courier New" w:hint="default"/>
      </w:rPr>
    </w:lvl>
    <w:lvl w:ilvl="8" w:tplc="AFF4C0AC" w:tentative="1">
      <w:start w:val="1"/>
      <w:numFmt w:val="bullet"/>
      <w:lvlText w:val=""/>
      <w:lvlJc w:val="left"/>
      <w:pPr>
        <w:ind w:left="7200" w:hanging="360"/>
      </w:pPr>
      <w:rPr>
        <w:rFonts w:ascii="Wingdings" w:hAnsi="Wingdings" w:hint="default"/>
      </w:rPr>
    </w:lvl>
  </w:abstractNum>
  <w:abstractNum w:abstractNumId="5" w15:restartNumberingAfterBreak="0">
    <w:nsid w:val="3A452EC2"/>
    <w:multiLevelType w:val="hybridMultilevel"/>
    <w:tmpl w:val="255A5F62"/>
    <w:lvl w:ilvl="0" w:tplc="1442A726">
      <w:numFmt w:val="bullet"/>
      <w:lvlText w:val="-"/>
      <w:lvlJc w:val="left"/>
      <w:pPr>
        <w:ind w:left="1457" w:hanging="360"/>
      </w:pPr>
      <w:rPr>
        <w:rFonts w:hint="default"/>
        <w:b w:val="0"/>
        <w:bCs w:val="0"/>
        <w:i w:val="0"/>
        <w:iCs w:val="0"/>
        <w:sz w:val="20"/>
        <w:szCs w:val="20"/>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6" w15:restartNumberingAfterBreak="0">
    <w:nsid w:val="44291EEB"/>
    <w:multiLevelType w:val="multilevel"/>
    <w:tmpl w:val="731EC4B0"/>
    <w:lvl w:ilvl="0">
      <w:start w:val="1"/>
      <w:numFmt w:val="decimal"/>
      <w:pStyle w:val="1"/>
      <w:suff w:val="space"/>
      <w:lvlText w:val="%1."/>
      <w:lvlJc w:val="left"/>
      <w:pPr>
        <w:ind w:left="360" w:hanging="360"/>
      </w:pPr>
      <w:rPr>
        <w:rFonts w:cs="Times New Roman"/>
      </w:rPr>
    </w:lvl>
    <w:lvl w:ilvl="1">
      <w:start w:val="1"/>
      <w:numFmt w:val="decimal"/>
      <w:suff w:val="space"/>
      <w:lvlText w:val="%1.%2."/>
      <w:lvlJc w:val="left"/>
      <w:pPr>
        <w:ind w:left="432" w:hanging="432"/>
      </w:pPr>
      <w:rPr>
        <w:rFonts w:cs="Times New Roman"/>
      </w:rPr>
    </w:lvl>
    <w:lvl w:ilvl="2">
      <w:start w:val="1"/>
      <w:numFmt w:val="decimal"/>
      <w:pStyle w:val="3"/>
      <w:suff w:val="space"/>
      <w:lvlText w:val="%1.%2.%3."/>
      <w:lvlJc w:val="left"/>
      <w:pPr>
        <w:ind w:left="1781" w:hanging="504"/>
      </w:pPr>
      <w:rPr>
        <w:rFonts w:cs="Times New Roman"/>
      </w:rPr>
    </w:lvl>
    <w:lvl w:ilvl="3">
      <w:start w:val="1"/>
      <w:numFmt w:val="decimal"/>
      <w:pStyle w:val="4"/>
      <w:suff w:val="space"/>
      <w:lvlText w:val="%1.%2.%3.%4."/>
      <w:lvlJc w:val="left"/>
      <w:pPr>
        <w:ind w:left="107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475B28F9"/>
    <w:multiLevelType w:val="hybridMultilevel"/>
    <w:tmpl w:val="312E04A2"/>
    <w:lvl w:ilvl="0" w:tplc="04190001">
      <w:start w:val="1"/>
      <w:numFmt w:val="bullet"/>
      <w:lvlText w:val=""/>
      <w:lvlJc w:val="left"/>
      <w:pPr>
        <w:ind w:left="1428" w:hanging="360"/>
      </w:pPr>
      <w:rPr>
        <w:rFonts w:ascii="Symbol" w:hAnsi="Symbol" w:hint="default"/>
        <w:sz w:val="12"/>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4F96653C"/>
    <w:multiLevelType w:val="hybridMultilevel"/>
    <w:tmpl w:val="019ABFDE"/>
    <w:lvl w:ilvl="0" w:tplc="A6D82092">
      <w:numFmt w:val="bullet"/>
      <w:pStyle w:val="EC-"/>
      <w:lvlText w:val="-"/>
      <w:lvlJc w:val="left"/>
      <w:pPr>
        <w:ind w:left="927" w:firstLine="0"/>
      </w:pPr>
      <w:rPr>
        <w:rFonts w:ascii="Courier New" w:hAnsi="Courier New"/>
      </w:rPr>
    </w:lvl>
    <w:lvl w:ilvl="1" w:tplc="03ECE544">
      <w:numFmt w:val="bullet"/>
      <w:lvlText w:val="o"/>
      <w:lvlJc w:val="left"/>
      <w:pPr>
        <w:ind w:left="1647" w:firstLine="0"/>
      </w:pPr>
      <w:rPr>
        <w:rFonts w:ascii="Courier New" w:hAnsi="Courier New" w:cs="Courier New"/>
      </w:rPr>
    </w:lvl>
    <w:lvl w:ilvl="2" w:tplc="1B7A9E7E">
      <w:numFmt w:val="bullet"/>
      <w:lvlText w:val=""/>
      <w:lvlJc w:val="left"/>
      <w:pPr>
        <w:ind w:left="2367" w:firstLine="0"/>
      </w:pPr>
      <w:rPr>
        <w:rFonts w:ascii="Wingdings" w:eastAsia="Wingdings" w:hAnsi="Wingdings" w:cs="Wingdings"/>
      </w:rPr>
    </w:lvl>
    <w:lvl w:ilvl="3" w:tplc="DA3A832E">
      <w:numFmt w:val="bullet"/>
      <w:lvlText w:val=""/>
      <w:lvlJc w:val="left"/>
      <w:pPr>
        <w:ind w:left="3087" w:firstLine="0"/>
      </w:pPr>
      <w:rPr>
        <w:rFonts w:ascii="Symbol" w:hAnsi="Symbol"/>
      </w:rPr>
    </w:lvl>
    <w:lvl w:ilvl="4" w:tplc="1A56B044">
      <w:numFmt w:val="bullet"/>
      <w:lvlText w:val="o"/>
      <w:lvlJc w:val="left"/>
      <w:pPr>
        <w:ind w:left="3807" w:firstLine="0"/>
      </w:pPr>
      <w:rPr>
        <w:rFonts w:ascii="Courier New" w:hAnsi="Courier New" w:cs="Courier New"/>
      </w:rPr>
    </w:lvl>
    <w:lvl w:ilvl="5" w:tplc="C5561964">
      <w:numFmt w:val="bullet"/>
      <w:lvlText w:val=""/>
      <w:lvlJc w:val="left"/>
      <w:pPr>
        <w:ind w:left="4527" w:firstLine="0"/>
      </w:pPr>
      <w:rPr>
        <w:rFonts w:ascii="Wingdings" w:eastAsia="Wingdings" w:hAnsi="Wingdings" w:cs="Wingdings"/>
      </w:rPr>
    </w:lvl>
    <w:lvl w:ilvl="6" w:tplc="594E8B16">
      <w:numFmt w:val="bullet"/>
      <w:lvlText w:val=""/>
      <w:lvlJc w:val="left"/>
      <w:pPr>
        <w:ind w:left="5247" w:firstLine="0"/>
      </w:pPr>
      <w:rPr>
        <w:rFonts w:ascii="Symbol" w:hAnsi="Symbol"/>
      </w:rPr>
    </w:lvl>
    <w:lvl w:ilvl="7" w:tplc="4D542590">
      <w:numFmt w:val="bullet"/>
      <w:lvlText w:val="o"/>
      <w:lvlJc w:val="left"/>
      <w:pPr>
        <w:ind w:left="5967" w:firstLine="0"/>
      </w:pPr>
      <w:rPr>
        <w:rFonts w:ascii="Courier New" w:hAnsi="Courier New" w:cs="Courier New"/>
      </w:rPr>
    </w:lvl>
    <w:lvl w:ilvl="8" w:tplc="4A28601A">
      <w:numFmt w:val="bullet"/>
      <w:lvlText w:val=""/>
      <w:lvlJc w:val="left"/>
      <w:pPr>
        <w:ind w:left="6687" w:firstLine="0"/>
      </w:pPr>
      <w:rPr>
        <w:rFonts w:ascii="Wingdings" w:eastAsia="Wingdings" w:hAnsi="Wingdings" w:cs="Wingdings"/>
      </w:rPr>
    </w:lvl>
  </w:abstractNum>
  <w:abstractNum w:abstractNumId="9" w15:restartNumberingAfterBreak="0">
    <w:nsid w:val="6B3354ED"/>
    <w:multiLevelType w:val="hybridMultilevel"/>
    <w:tmpl w:val="C10A2584"/>
    <w:lvl w:ilvl="0" w:tplc="B9C2E4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3"/>
  </w:num>
  <w:num w:numId="3">
    <w:abstractNumId w:val="5"/>
  </w:num>
  <w:num w:numId="4">
    <w:abstractNumId w:val="0"/>
  </w:num>
  <w:num w:numId="5">
    <w:abstractNumId w:val="1"/>
  </w:num>
  <w:num w:numId="6">
    <w:abstractNumId w:val="9"/>
  </w:num>
  <w:num w:numId="7">
    <w:abstractNumId w:val="8"/>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498"/>
    <w:rsid w:val="00044FA5"/>
    <w:rsid w:val="0041280F"/>
    <w:rsid w:val="00422498"/>
    <w:rsid w:val="0049759F"/>
    <w:rsid w:val="008B096F"/>
    <w:rsid w:val="00911450"/>
    <w:rsid w:val="009618E0"/>
    <w:rsid w:val="00A67D3C"/>
    <w:rsid w:val="00B42E68"/>
    <w:rsid w:val="00B44671"/>
    <w:rsid w:val="00D02DAD"/>
    <w:rsid w:val="00D85D70"/>
    <w:rsid w:val="00E9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639B"/>
  <w15:docId w15:val="{1B632EE3-BB3E-401C-A0AF-6DB6633D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aliases w:val="Hoofdstuk,Part,OG Heading 1,h1,Заголовок 1 Знак1,Заголовок 1 Знак2 Знак,Заголовок 1 Знак Знак1 Знак,Заголовок 1 Знак1 Знак Знак Знак,Заголовок 1 Знак Знак Знак Знак Знак,Заголовок 1 Знак Знак Знак Знак Знак Знак Знак Знак,неправильный1,my标题1"/>
    <w:basedOn w:val="a"/>
    <w:next w:val="a"/>
    <w:link w:val="10"/>
    <w:qFormat/>
    <w:rsid w:val="00B44671"/>
    <w:pPr>
      <w:keepNext/>
      <w:numPr>
        <w:numId w:val="9"/>
      </w:numPr>
      <w:spacing w:before="240" w:after="0" w:line="240" w:lineRule="auto"/>
      <w:jc w:val="center"/>
      <w:outlineLvl w:val="0"/>
    </w:pPr>
    <w:rPr>
      <w:rFonts w:ascii="Times New Roman" w:eastAsia="Times New Roman" w:hAnsi="Times New Roman" w:cs="Times New Roman"/>
      <w:b/>
      <w:bCs/>
      <w:caps/>
      <w:kern w:val="28"/>
      <w:sz w:val="24"/>
      <w:szCs w:val="24"/>
      <w:lang w:val="x-none" w:eastAsia="x-none"/>
    </w:rPr>
  </w:style>
  <w:style w:type="paragraph" w:styleId="2">
    <w:name w:val="heading 2"/>
    <w:basedOn w:val="a"/>
    <w:next w:val="a"/>
    <w:link w:val="20"/>
    <w:uiPriority w:val="9"/>
    <w:unhideWhenUsed/>
    <w:qFormat/>
    <w:rsid w:val="00B4467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1.1.1,标题03"/>
    <w:basedOn w:val="a"/>
    <w:next w:val="a"/>
    <w:link w:val="31"/>
    <w:qFormat/>
    <w:rsid w:val="00B44671"/>
    <w:pPr>
      <w:keepNext/>
      <w:numPr>
        <w:ilvl w:val="2"/>
        <w:numId w:val="9"/>
      </w:numPr>
      <w:spacing w:before="120" w:after="0" w:line="240" w:lineRule="auto"/>
      <w:jc w:val="both"/>
      <w:outlineLvl w:val="2"/>
    </w:pPr>
    <w:rPr>
      <w:rFonts w:ascii="Times New Roman" w:eastAsia="Times New Roman" w:hAnsi="Times New Roman" w:cs="Times New Roman"/>
      <w:b/>
      <w:bCs/>
      <w:sz w:val="24"/>
      <w:szCs w:val="24"/>
      <w:lang w:val="x-none" w:eastAsia="x-none"/>
    </w:rPr>
  </w:style>
  <w:style w:type="paragraph" w:styleId="4">
    <w:name w:val="heading 4"/>
    <w:aliases w:val="1.1.1.1, Знак, Знак1"/>
    <w:basedOn w:val="a"/>
    <w:next w:val="a"/>
    <w:link w:val="40"/>
    <w:qFormat/>
    <w:rsid w:val="00B44671"/>
    <w:pPr>
      <w:keepNext/>
      <w:numPr>
        <w:ilvl w:val="3"/>
        <w:numId w:val="9"/>
      </w:numPr>
      <w:spacing w:before="120" w:after="0" w:line="240" w:lineRule="auto"/>
      <w:jc w:val="both"/>
      <w:outlineLvl w:val="3"/>
    </w:pPr>
    <w:rPr>
      <w:rFonts w:ascii="Times New Roman" w:eastAsia="Times New Roman" w:hAnsi="Times New Roman" w:cs="Times New Roman"/>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18E0"/>
    <w:pPr>
      <w:spacing w:after="0" w:line="240" w:lineRule="auto"/>
    </w:pPr>
  </w:style>
  <w:style w:type="paragraph" w:styleId="a4">
    <w:name w:val="List Paragraph"/>
    <w:aliases w:val="Заголовок первого уровня,_список,Абзац,strich,2nd Tier Header,маркированный,Citation List,Таблицы,список,текст ГЕО,Nawa Bullets,CAFC Bullets,Beran Bullets,Bullet Points,Paragraph,Resume Title,List Paragraph Char Char,Bullet 1,Number_1,lp1"/>
    <w:basedOn w:val="a"/>
    <w:link w:val="a5"/>
    <w:uiPriority w:val="34"/>
    <w:qFormat/>
    <w:rsid w:val="009618E0"/>
    <w:pPr>
      <w:spacing w:after="0" w:line="288" w:lineRule="auto"/>
      <w:ind w:left="720" w:firstLine="737"/>
      <w:contextualSpacing/>
      <w:jc w:val="both"/>
    </w:pPr>
    <w:rPr>
      <w:rFonts w:ascii="Arial" w:eastAsia="Times New Roman" w:hAnsi="Arial" w:cs="Times New Roman"/>
      <w:sz w:val="24"/>
      <w:szCs w:val="20"/>
      <w:lang w:val="x-none" w:eastAsia="x-none"/>
    </w:rPr>
  </w:style>
  <w:style w:type="character" w:customStyle="1" w:styleId="a5">
    <w:name w:val="Абзац списка Знак"/>
    <w:aliases w:val="Заголовок первого уровня Знак,_список Знак,Абзац Знак,strich Знак,2nd Tier Header Знак,маркированный Знак,Citation List Знак,Таблицы Знак,список Знак,текст ГЕО Знак,Nawa Bullets Знак,CAFC Bullets Знак,Beran Bullets Знак,Paragraph Знак"/>
    <w:link w:val="a4"/>
    <w:uiPriority w:val="34"/>
    <w:qFormat/>
    <w:locked/>
    <w:rsid w:val="009618E0"/>
    <w:rPr>
      <w:rFonts w:ascii="Arial" w:eastAsia="Times New Roman" w:hAnsi="Arial" w:cs="Times New Roman"/>
      <w:sz w:val="24"/>
      <w:szCs w:val="20"/>
      <w:lang w:val="x-none" w:eastAsia="x-none"/>
    </w:rPr>
  </w:style>
  <w:style w:type="paragraph" w:styleId="a6">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Знак"/>
    <w:basedOn w:val="a"/>
    <w:link w:val="a7"/>
    <w:qFormat/>
    <w:rsid w:val="00D02DAD"/>
    <w:pPr>
      <w:spacing w:after="120" w:line="360" w:lineRule="auto"/>
      <w:ind w:firstLine="737"/>
    </w:pPr>
    <w:rPr>
      <w:rFonts w:ascii="Times New Roman" w:eastAsia="Times New Roman" w:hAnsi="Times New Roman" w:cs="Times New Roman"/>
      <w:sz w:val="24"/>
      <w:szCs w:val="24"/>
      <w:lang w:val="x-none" w:eastAsia="x-none"/>
    </w:rPr>
  </w:style>
  <w:style w:type="character" w:customStyle="1" w:styleId="a7">
    <w:name w:val="Основной текст Знак"/>
    <w:aliases w:val="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 Знак"/>
    <w:basedOn w:val="a0"/>
    <w:link w:val="a6"/>
    <w:rsid w:val="00D02DAD"/>
    <w:rPr>
      <w:rFonts w:ascii="Times New Roman" w:eastAsia="Times New Roman" w:hAnsi="Times New Roman" w:cs="Times New Roman"/>
      <w:sz w:val="24"/>
      <w:szCs w:val="24"/>
      <w:lang w:val="x-none" w:eastAsia="x-none"/>
    </w:rPr>
  </w:style>
  <w:style w:type="paragraph" w:styleId="a8">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
    <w:basedOn w:val="a"/>
    <w:next w:val="a"/>
    <w:link w:val="a9"/>
    <w:qFormat/>
    <w:rsid w:val="00E96791"/>
    <w:pPr>
      <w:spacing w:after="0" w:line="240" w:lineRule="auto"/>
      <w:ind w:firstLine="680"/>
      <w:jc w:val="both"/>
    </w:pPr>
    <w:rPr>
      <w:rFonts w:ascii="Times New Roman" w:eastAsia="Times New Roman" w:hAnsi="Times New Roman" w:cs="Arial"/>
      <w:b/>
      <w:bCs/>
      <w:sz w:val="20"/>
      <w:szCs w:val="20"/>
      <w:lang w:eastAsia="ru-RU"/>
    </w:rPr>
  </w:style>
  <w:style w:type="character" w:customStyle="1" w:styleId="a9">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 Знак"/>
    <w:link w:val="a8"/>
    <w:rsid w:val="00E96791"/>
    <w:rPr>
      <w:rFonts w:ascii="Times New Roman" w:eastAsia="Times New Roman" w:hAnsi="Times New Roman" w:cs="Arial"/>
      <w:b/>
      <w:bCs/>
      <w:sz w:val="20"/>
      <w:szCs w:val="20"/>
      <w:lang w:eastAsia="ru-RU"/>
    </w:rPr>
  </w:style>
  <w:style w:type="paragraph" w:customStyle="1" w:styleId="EC-">
    <w:name w:val="EC-подбулет"/>
    <w:basedOn w:val="a4"/>
    <w:link w:val="EC-0"/>
    <w:qFormat/>
    <w:rsid w:val="00B44671"/>
    <w:pPr>
      <w:numPr>
        <w:numId w:val="7"/>
      </w:numPr>
      <w:tabs>
        <w:tab w:val="left" w:pos="993"/>
      </w:tabs>
      <w:spacing w:line="300" w:lineRule="auto"/>
      <w:jc w:val="left"/>
    </w:pPr>
    <w:rPr>
      <w:rFonts w:ascii="Times New Roman" w:hAnsi="Times New Roman"/>
      <w:sz w:val="20"/>
    </w:rPr>
  </w:style>
  <w:style w:type="character" w:customStyle="1" w:styleId="EC-0">
    <w:name w:val="EC-подбулет Знак"/>
    <w:link w:val="EC-"/>
    <w:rsid w:val="00B44671"/>
    <w:rPr>
      <w:rFonts w:ascii="Times New Roman" w:eastAsia="Times New Roman" w:hAnsi="Times New Roman" w:cs="Times New Roman"/>
      <w:sz w:val="20"/>
      <w:szCs w:val="20"/>
      <w:lang w:val="x-none" w:eastAsia="x-none"/>
    </w:rPr>
  </w:style>
  <w:style w:type="paragraph" w:customStyle="1" w:styleId="EC">
    <w:name w:val="EC_абзац"/>
    <w:basedOn w:val="a"/>
    <w:link w:val="EC0"/>
    <w:autoRedefine/>
    <w:qFormat/>
    <w:rsid w:val="00B44671"/>
    <w:pPr>
      <w:suppressLineNumbers/>
      <w:suppressAutoHyphens/>
      <w:spacing w:before="120" w:after="0" w:line="300" w:lineRule="auto"/>
      <w:ind w:firstLine="567"/>
      <w:jc w:val="both"/>
    </w:pPr>
    <w:rPr>
      <w:rFonts w:ascii="Times New Roman" w:eastAsia="SimSun" w:hAnsi="Times New Roman" w:cs="Times New Roman"/>
      <w:bCs/>
      <w:sz w:val="24"/>
      <w:szCs w:val="24"/>
      <w:lang w:val="x-none" w:eastAsia="zh-CN"/>
    </w:rPr>
  </w:style>
  <w:style w:type="character" w:customStyle="1" w:styleId="EC0">
    <w:name w:val="EC_абзац Знак"/>
    <w:link w:val="EC"/>
    <w:rsid w:val="00B44671"/>
    <w:rPr>
      <w:rFonts w:ascii="Times New Roman" w:eastAsia="SimSun" w:hAnsi="Times New Roman" w:cs="Times New Roman"/>
      <w:bCs/>
      <w:sz w:val="24"/>
      <w:szCs w:val="24"/>
      <w:lang w:val="x-none" w:eastAsia="zh-CN"/>
    </w:rPr>
  </w:style>
  <w:style w:type="paragraph" w:styleId="21">
    <w:name w:val="Body Text Indent 2"/>
    <w:basedOn w:val="a"/>
    <w:link w:val="22"/>
    <w:uiPriority w:val="99"/>
    <w:semiHidden/>
    <w:unhideWhenUsed/>
    <w:rsid w:val="00B44671"/>
    <w:pPr>
      <w:spacing w:after="120" w:line="480" w:lineRule="auto"/>
      <w:ind w:left="283"/>
    </w:pPr>
  </w:style>
  <w:style w:type="character" w:customStyle="1" w:styleId="22">
    <w:name w:val="Основной текст с отступом 2 Знак"/>
    <w:basedOn w:val="a0"/>
    <w:link w:val="21"/>
    <w:uiPriority w:val="99"/>
    <w:semiHidden/>
    <w:rsid w:val="00B44671"/>
  </w:style>
  <w:style w:type="paragraph" w:styleId="aa">
    <w:name w:val="Body Text Indent"/>
    <w:basedOn w:val="a"/>
    <w:link w:val="ab"/>
    <w:uiPriority w:val="99"/>
    <w:semiHidden/>
    <w:unhideWhenUsed/>
    <w:rsid w:val="00B44671"/>
    <w:pPr>
      <w:spacing w:after="120"/>
      <w:ind w:left="283"/>
    </w:pPr>
  </w:style>
  <w:style w:type="character" w:customStyle="1" w:styleId="ab">
    <w:name w:val="Основной текст с отступом Знак"/>
    <w:basedOn w:val="a0"/>
    <w:link w:val="aa"/>
    <w:uiPriority w:val="99"/>
    <w:semiHidden/>
    <w:rsid w:val="00B44671"/>
  </w:style>
  <w:style w:type="character" w:customStyle="1" w:styleId="10">
    <w:name w:val="Заголовок 1 Знак"/>
    <w:aliases w:val="Hoofdstuk Знак,Part Знак,OG Heading 1 Знак,h1 Знак,Заголовок 1 Знак1 Знак,Заголовок 1 Знак2 Знак Знак,Заголовок 1 Знак Знак1 Знак Знак,Заголовок 1 Знак1 Знак Знак Знак Знак,Заголовок 1 Знак Знак Знак Знак Знак Знак,неправильный1 Знак"/>
    <w:basedOn w:val="a0"/>
    <w:link w:val="1"/>
    <w:rsid w:val="00B44671"/>
    <w:rPr>
      <w:rFonts w:ascii="Times New Roman" w:eastAsia="Times New Roman" w:hAnsi="Times New Roman" w:cs="Times New Roman"/>
      <w:b/>
      <w:bCs/>
      <w:caps/>
      <w:kern w:val="28"/>
      <w:sz w:val="24"/>
      <w:szCs w:val="24"/>
      <w:lang w:val="x-none" w:eastAsia="x-none"/>
    </w:rPr>
  </w:style>
  <w:style w:type="character" w:customStyle="1" w:styleId="30">
    <w:name w:val="Заголовок 3 Знак"/>
    <w:basedOn w:val="a0"/>
    <w:uiPriority w:val="9"/>
    <w:semiHidden/>
    <w:rsid w:val="00B4467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aliases w:val="1.1.1.1 Знак, Знак Знак, Знак1 Знак"/>
    <w:basedOn w:val="a0"/>
    <w:link w:val="4"/>
    <w:rsid w:val="00B44671"/>
    <w:rPr>
      <w:rFonts w:ascii="Times New Roman" w:eastAsia="Times New Roman" w:hAnsi="Times New Roman" w:cs="Times New Roman"/>
      <w:i/>
      <w:iCs/>
      <w:sz w:val="24"/>
      <w:szCs w:val="24"/>
      <w:lang w:val="x-none" w:eastAsia="x-none"/>
    </w:rPr>
  </w:style>
  <w:style w:type="character" w:customStyle="1" w:styleId="31">
    <w:name w:val="Заголовок 3 Знак1"/>
    <w:aliases w:val="1.1.1 Знак,标题03 Знак"/>
    <w:link w:val="3"/>
    <w:locked/>
    <w:rsid w:val="00B44671"/>
    <w:rPr>
      <w:rFonts w:ascii="Times New Roman" w:eastAsia="Times New Roman" w:hAnsi="Times New Roman" w:cs="Times New Roman"/>
      <w:b/>
      <w:bCs/>
      <w:sz w:val="24"/>
      <w:szCs w:val="24"/>
      <w:lang w:val="x-none" w:eastAsia="x-none"/>
    </w:rPr>
  </w:style>
  <w:style w:type="character" w:customStyle="1" w:styleId="20">
    <w:name w:val="Заголовок 2 Знак"/>
    <w:basedOn w:val="a0"/>
    <w:link w:val="2"/>
    <w:uiPriority w:val="9"/>
    <w:rsid w:val="00B4467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378</Words>
  <Characters>2158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Екатерина Арустамова</cp:lastModifiedBy>
  <cp:revision>7</cp:revision>
  <dcterms:created xsi:type="dcterms:W3CDTF">2024-03-19T18:44:00Z</dcterms:created>
  <dcterms:modified xsi:type="dcterms:W3CDTF">2026-08-12T19:15:00Z</dcterms:modified>
</cp:coreProperties>
</file>