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1EE69" w14:textId="77777777" w:rsidR="000A6366" w:rsidRDefault="007E126E">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КРАТКОЕ НЕТЕХНИЧЕСКОЕ РЕЗЮМЕ</w:t>
      </w:r>
    </w:p>
    <w:p w14:paraId="79041DE3" w14:textId="77777777" w:rsidR="000A6366" w:rsidRDefault="007E126E">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по проекту ОВОС для ТОО «MEALPRO»</w:t>
      </w:r>
    </w:p>
    <w:p w14:paraId="2DFB9550" w14:textId="77777777" w:rsidR="000A6366" w:rsidRDefault="000A6366">
      <w:pPr>
        <w:spacing w:after="0" w:line="240" w:lineRule="auto"/>
        <w:ind w:firstLine="709"/>
        <w:jc w:val="both"/>
        <w:rPr>
          <w:rFonts w:ascii="Times New Roman" w:hAnsi="Times New Roman" w:cs="Times New Roman"/>
          <w:sz w:val="24"/>
          <w:szCs w:val="24"/>
        </w:rPr>
      </w:pPr>
    </w:p>
    <w:p w14:paraId="279BDDAE" w14:textId="77777777" w:rsidR="000A6366" w:rsidRDefault="007E126E">
      <w:pPr>
        <w:spacing w:after="0" w:line="240" w:lineRule="auto"/>
        <w:ind w:left="709"/>
        <w:jc w:val="both"/>
        <w:rPr>
          <w:rFonts w:ascii="Times New Roman" w:hAnsi="Times New Roman"/>
          <w:b/>
          <w:bCs/>
          <w:sz w:val="24"/>
          <w:szCs w:val="24"/>
        </w:rPr>
      </w:pPr>
      <w:r>
        <w:rPr>
          <w:rFonts w:ascii="Times New Roman" w:hAnsi="Times New Roman"/>
          <w:b/>
          <w:bCs/>
          <w:sz w:val="24"/>
          <w:szCs w:val="24"/>
        </w:rPr>
        <w:t>1. Описание предполагаемого места осуществления намечаемой деятельности.</w:t>
      </w:r>
    </w:p>
    <w:p w14:paraId="219417DB" w14:textId="77777777" w:rsidR="000A6366" w:rsidRDefault="007E12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Территория предприятия ТОО «MEALPRO» расположена на территории Республики Казахстан, в г. Макинск, Буландинского района, Акмолинской области, Северо-западная промышленная зона, здание 4. </w:t>
      </w:r>
    </w:p>
    <w:p w14:paraId="4963F683" w14:textId="77777777" w:rsidR="000A6366" w:rsidRDefault="007E12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Координаты угловых точек участка</w:t>
      </w:r>
    </w:p>
    <w:tbl>
      <w:tblPr>
        <w:tblStyle w:val="ae"/>
        <w:tblW w:w="9410" w:type="dxa"/>
        <w:jc w:val="center"/>
        <w:tblLayout w:type="fixed"/>
        <w:tblLook w:val="0000" w:firstRow="0" w:lastRow="0" w:firstColumn="0" w:lastColumn="0" w:noHBand="0" w:noVBand="0"/>
      </w:tblPr>
      <w:tblGrid>
        <w:gridCol w:w="970"/>
        <w:gridCol w:w="4220"/>
        <w:gridCol w:w="4220"/>
      </w:tblGrid>
      <w:tr w:rsidR="000A6366" w14:paraId="5C1E37BE" w14:textId="77777777">
        <w:trPr>
          <w:trHeight w:hRule="exact" w:val="264"/>
          <w:jc w:val="center"/>
        </w:trPr>
        <w:tc>
          <w:tcPr>
            <w:tcW w:w="970" w:type="dxa"/>
          </w:tcPr>
          <w:p w14:paraId="1AF4E425" w14:textId="77777777" w:rsidR="000A6366" w:rsidRDefault="007E126E">
            <w:pPr>
              <w:jc w:val="center"/>
              <w:rPr>
                <w:rFonts w:ascii="Times New Roman" w:hAnsi="Times New Roman" w:cs="Times New Roman"/>
                <w:sz w:val="24"/>
                <w:szCs w:val="24"/>
              </w:rPr>
            </w:pPr>
            <w:r>
              <w:rPr>
                <w:rFonts w:ascii="Times New Roman" w:hAnsi="Times New Roman" w:cs="Times New Roman"/>
                <w:sz w:val="24"/>
                <w:szCs w:val="24"/>
              </w:rPr>
              <w:t>№ угловых точек</w:t>
            </w:r>
          </w:p>
        </w:tc>
        <w:tc>
          <w:tcPr>
            <w:tcW w:w="4220" w:type="dxa"/>
          </w:tcPr>
          <w:p w14:paraId="3FE13024" w14:textId="77777777" w:rsidR="000A6366" w:rsidRDefault="007E126E">
            <w:pPr>
              <w:jc w:val="center"/>
              <w:rPr>
                <w:rFonts w:ascii="Times New Roman" w:hAnsi="Times New Roman" w:cs="Times New Roman"/>
                <w:sz w:val="24"/>
                <w:szCs w:val="24"/>
              </w:rPr>
            </w:pPr>
            <w:r>
              <w:rPr>
                <w:rFonts w:ascii="Times New Roman" w:hAnsi="Times New Roman" w:cs="Times New Roman"/>
                <w:sz w:val="24"/>
                <w:szCs w:val="24"/>
              </w:rPr>
              <w:t>Северная широта</w:t>
            </w:r>
          </w:p>
        </w:tc>
        <w:tc>
          <w:tcPr>
            <w:tcW w:w="4220" w:type="dxa"/>
          </w:tcPr>
          <w:p w14:paraId="3D00A09B" w14:textId="77777777" w:rsidR="000A6366" w:rsidRDefault="007E126E">
            <w:pPr>
              <w:jc w:val="center"/>
              <w:rPr>
                <w:rFonts w:ascii="Times New Roman" w:hAnsi="Times New Roman" w:cs="Times New Roman"/>
                <w:sz w:val="24"/>
                <w:szCs w:val="24"/>
              </w:rPr>
            </w:pPr>
            <w:r>
              <w:rPr>
                <w:rFonts w:ascii="Times New Roman" w:hAnsi="Times New Roman" w:cs="Times New Roman"/>
                <w:sz w:val="24"/>
                <w:szCs w:val="24"/>
              </w:rPr>
              <w:t>Вос</w:t>
            </w:r>
            <w:r>
              <w:rPr>
                <w:rFonts w:ascii="Times New Roman" w:hAnsi="Times New Roman" w:cs="Times New Roman"/>
                <w:sz w:val="24"/>
                <w:szCs w:val="24"/>
              </w:rPr>
              <w:t>точная долгота</w:t>
            </w:r>
          </w:p>
        </w:tc>
      </w:tr>
      <w:tr w:rsidR="000A6366" w14:paraId="61E08D6E" w14:textId="77777777">
        <w:trPr>
          <w:trHeight w:hRule="exact" w:val="264"/>
          <w:jc w:val="center"/>
        </w:trPr>
        <w:tc>
          <w:tcPr>
            <w:tcW w:w="970" w:type="dxa"/>
          </w:tcPr>
          <w:p w14:paraId="0E4D6146" w14:textId="77777777" w:rsidR="000A6366" w:rsidRDefault="007E126E">
            <w:pPr>
              <w:jc w:val="center"/>
              <w:rPr>
                <w:rFonts w:ascii="Times New Roman" w:hAnsi="Times New Roman" w:cs="Times New Roman"/>
                <w:sz w:val="24"/>
                <w:szCs w:val="24"/>
              </w:rPr>
            </w:pPr>
            <w:r>
              <w:rPr>
                <w:rFonts w:ascii="Times New Roman" w:hAnsi="Times New Roman" w:cs="Times New Roman"/>
                <w:sz w:val="24"/>
                <w:szCs w:val="24"/>
              </w:rPr>
              <w:t>1</w:t>
            </w:r>
          </w:p>
        </w:tc>
        <w:tc>
          <w:tcPr>
            <w:tcW w:w="4220" w:type="dxa"/>
          </w:tcPr>
          <w:p w14:paraId="49996776" w14:textId="77777777" w:rsidR="000A6366" w:rsidRDefault="007E126E">
            <w:pPr>
              <w:jc w:val="center"/>
              <w:rPr>
                <w:rFonts w:ascii="Times New Roman" w:hAnsi="Times New Roman" w:cs="Times New Roman"/>
                <w:sz w:val="24"/>
                <w:szCs w:val="24"/>
              </w:rPr>
            </w:pPr>
            <w:r>
              <w:rPr>
                <w:rFonts w:ascii="Times New Roman" w:hAnsi="Times New Roman" w:cs="Times New Roman"/>
                <w:sz w:val="24"/>
                <w:szCs w:val="24"/>
              </w:rPr>
              <w:t>52°38'51.43"N</w:t>
            </w:r>
          </w:p>
        </w:tc>
        <w:tc>
          <w:tcPr>
            <w:tcW w:w="4220" w:type="dxa"/>
          </w:tcPr>
          <w:p w14:paraId="1D22FA14" w14:textId="77777777" w:rsidR="000A6366" w:rsidRDefault="007E126E">
            <w:pPr>
              <w:jc w:val="center"/>
              <w:rPr>
                <w:rFonts w:ascii="Times New Roman" w:hAnsi="Times New Roman" w:cs="Times New Roman"/>
                <w:sz w:val="24"/>
                <w:szCs w:val="24"/>
              </w:rPr>
            </w:pPr>
            <w:r>
              <w:rPr>
                <w:rFonts w:ascii="Times New Roman" w:hAnsi="Times New Roman" w:cs="Times New Roman"/>
                <w:sz w:val="24"/>
                <w:szCs w:val="24"/>
              </w:rPr>
              <w:t>70°22'03.21"E</w:t>
            </w:r>
          </w:p>
        </w:tc>
      </w:tr>
      <w:tr w:rsidR="000A6366" w14:paraId="25AD967E" w14:textId="77777777">
        <w:trPr>
          <w:trHeight w:hRule="exact" w:val="262"/>
          <w:jc w:val="center"/>
        </w:trPr>
        <w:tc>
          <w:tcPr>
            <w:tcW w:w="970" w:type="dxa"/>
          </w:tcPr>
          <w:p w14:paraId="7E9EAFB1" w14:textId="77777777" w:rsidR="000A6366" w:rsidRDefault="007E126E">
            <w:pPr>
              <w:jc w:val="center"/>
              <w:rPr>
                <w:rFonts w:ascii="Times New Roman" w:hAnsi="Times New Roman" w:cs="Times New Roman"/>
                <w:sz w:val="24"/>
                <w:szCs w:val="24"/>
              </w:rPr>
            </w:pPr>
            <w:r>
              <w:rPr>
                <w:rFonts w:ascii="Times New Roman" w:hAnsi="Times New Roman" w:cs="Times New Roman"/>
                <w:sz w:val="24"/>
                <w:szCs w:val="24"/>
              </w:rPr>
              <w:t>2</w:t>
            </w:r>
          </w:p>
        </w:tc>
        <w:tc>
          <w:tcPr>
            <w:tcW w:w="4220" w:type="dxa"/>
          </w:tcPr>
          <w:p w14:paraId="28C7075F" w14:textId="77777777" w:rsidR="000A6366" w:rsidRDefault="007E126E">
            <w:pPr>
              <w:jc w:val="center"/>
              <w:rPr>
                <w:rFonts w:ascii="Times New Roman" w:hAnsi="Times New Roman" w:cs="Times New Roman"/>
                <w:sz w:val="24"/>
                <w:szCs w:val="24"/>
              </w:rPr>
            </w:pPr>
            <w:r>
              <w:rPr>
                <w:rFonts w:ascii="Times New Roman" w:hAnsi="Times New Roman" w:cs="Times New Roman"/>
                <w:sz w:val="24"/>
                <w:szCs w:val="24"/>
              </w:rPr>
              <w:t>52°38'52.62"N</w:t>
            </w:r>
          </w:p>
        </w:tc>
        <w:tc>
          <w:tcPr>
            <w:tcW w:w="4220" w:type="dxa"/>
          </w:tcPr>
          <w:p w14:paraId="76729AE7" w14:textId="77777777" w:rsidR="000A6366" w:rsidRDefault="007E126E">
            <w:pPr>
              <w:jc w:val="center"/>
              <w:rPr>
                <w:rFonts w:ascii="Times New Roman" w:hAnsi="Times New Roman" w:cs="Times New Roman"/>
                <w:sz w:val="24"/>
                <w:szCs w:val="24"/>
              </w:rPr>
            </w:pPr>
            <w:r>
              <w:rPr>
                <w:rFonts w:ascii="Times New Roman" w:hAnsi="Times New Roman" w:cs="Times New Roman"/>
                <w:sz w:val="24"/>
                <w:szCs w:val="24"/>
              </w:rPr>
              <w:t>70°22'05.41"Е</w:t>
            </w:r>
          </w:p>
        </w:tc>
      </w:tr>
      <w:tr w:rsidR="000A6366" w14:paraId="66CAF35E" w14:textId="77777777">
        <w:trPr>
          <w:trHeight w:hRule="exact" w:val="264"/>
          <w:jc w:val="center"/>
        </w:trPr>
        <w:tc>
          <w:tcPr>
            <w:tcW w:w="970" w:type="dxa"/>
          </w:tcPr>
          <w:p w14:paraId="0F731BF2" w14:textId="77777777" w:rsidR="000A6366" w:rsidRDefault="007E126E">
            <w:pPr>
              <w:jc w:val="center"/>
              <w:rPr>
                <w:rFonts w:ascii="Times New Roman" w:hAnsi="Times New Roman" w:cs="Times New Roman"/>
                <w:sz w:val="24"/>
                <w:szCs w:val="24"/>
              </w:rPr>
            </w:pPr>
            <w:r>
              <w:rPr>
                <w:rFonts w:ascii="Times New Roman" w:hAnsi="Times New Roman" w:cs="Times New Roman"/>
                <w:sz w:val="24"/>
                <w:szCs w:val="24"/>
              </w:rPr>
              <w:t>3</w:t>
            </w:r>
          </w:p>
        </w:tc>
        <w:tc>
          <w:tcPr>
            <w:tcW w:w="4220" w:type="dxa"/>
          </w:tcPr>
          <w:p w14:paraId="4E03C0EB" w14:textId="77777777" w:rsidR="000A6366" w:rsidRDefault="007E126E">
            <w:pPr>
              <w:jc w:val="center"/>
              <w:rPr>
                <w:rFonts w:ascii="Times New Roman" w:hAnsi="Times New Roman" w:cs="Times New Roman"/>
                <w:sz w:val="24"/>
                <w:szCs w:val="24"/>
              </w:rPr>
            </w:pPr>
            <w:r>
              <w:rPr>
                <w:rFonts w:ascii="Times New Roman" w:hAnsi="Times New Roman" w:cs="Times New Roman"/>
                <w:sz w:val="24"/>
                <w:szCs w:val="24"/>
              </w:rPr>
              <w:t>52°38'50.91"N</w:t>
            </w:r>
          </w:p>
        </w:tc>
        <w:tc>
          <w:tcPr>
            <w:tcW w:w="4220" w:type="dxa"/>
          </w:tcPr>
          <w:p w14:paraId="010CE572" w14:textId="77777777" w:rsidR="000A6366" w:rsidRDefault="007E126E">
            <w:pPr>
              <w:jc w:val="center"/>
              <w:rPr>
                <w:rFonts w:ascii="Times New Roman" w:hAnsi="Times New Roman" w:cs="Times New Roman"/>
                <w:sz w:val="24"/>
                <w:szCs w:val="24"/>
              </w:rPr>
            </w:pPr>
            <w:r>
              <w:rPr>
                <w:rFonts w:ascii="Times New Roman" w:hAnsi="Times New Roman" w:cs="Times New Roman"/>
                <w:sz w:val="24"/>
                <w:szCs w:val="24"/>
              </w:rPr>
              <w:t>70°22'04.36"E</w:t>
            </w:r>
          </w:p>
        </w:tc>
      </w:tr>
      <w:tr w:rsidR="000A6366" w14:paraId="6C812601" w14:textId="77777777">
        <w:trPr>
          <w:trHeight w:hRule="exact" w:val="262"/>
          <w:jc w:val="center"/>
        </w:trPr>
        <w:tc>
          <w:tcPr>
            <w:tcW w:w="970" w:type="dxa"/>
          </w:tcPr>
          <w:p w14:paraId="12E75CC1" w14:textId="77777777" w:rsidR="000A6366" w:rsidRDefault="007E126E">
            <w:pPr>
              <w:jc w:val="center"/>
              <w:rPr>
                <w:rFonts w:ascii="Times New Roman" w:hAnsi="Times New Roman" w:cs="Times New Roman"/>
                <w:sz w:val="24"/>
                <w:szCs w:val="24"/>
              </w:rPr>
            </w:pPr>
            <w:r>
              <w:rPr>
                <w:rFonts w:ascii="Times New Roman" w:hAnsi="Times New Roman" w:cs="Times New Roman"/>
                <w:sz w:val="24"/>
                <w:szCs w:val="24"/>
              </w:rPr>
              <w:t>4</w:t>
            </w:r>
          </w:p>
        </w:tc>
        <w:tc>
          <w:tcPr>
            <w:tcW w:w="4220" w:type="dxa"/>
          </w:tcPr>
          <w:p w14:paraId="50DE23DD" w14:textId="77777777" w:rsidR="000A6366" w:rsidRDefault="007E126E">
            <w:pPr>
              <w:jc w:val="center"/>
              <w:rPr>
                <w:rFonts w:ascii="Times New Roman" w:hAnsi="Times New Roman" w:cs="Times New Roman"/>
                <w:sz w:val="24"/>
                <w:szCs w:val="24"/>
              </w:rPr>
            </w:pPr>
            <w:r>
              <w:rPr>
                <w:rFonts w:ascii="Times New Roman" w:hAnsi="Times New Roman" w:cs="Times New Roman"/>
                <w:sz w:val="24"/>
                <w:szCs w:val="24"/>
              </w:rPr>
              <w:t>52°38'51.31"N</w:t>
            </w:r>
          </w:p>
        </w:tc>
        <w:tc>
          <w:tcPr>
            <w:tcW w:w="4220" w:type="dxa"/>
          </w:tcPr>
          <w:p w14:paraId="7512C79F" w14:textId="77777777" w:rsidR="000A6366" w:rsidRDefault="007E126E">
            <w:pPr>
              <w:jc w:val="center"/>
              <w:rPr>
                <w:rFonts w:ascii="Times New Roman" w:hAnsi="Times New Roman" w:cs="Times New Roman"/>
                <w:sz w:val="24"/>
                <w:szCs w:val="24"/>
              </w:rPr>
            </w:pPr>
            <w:r>
              <w:rPr>
                <w:rFonts w:ascii="Times New Roman" w:hAnsi="Times New Roman" w:cs="Times New Roman"/>
                <w:sz w:val="24"/>
                <w:szCs w:val="24"/>
              </w:rPr>
              <w:t>70°22'02.75"E</w:t>
            </w:r>
          </w:p>
        </w:tc>
      </w:tr>
    </w:tbl>
    <w:p w14:paraId="79DAFED1" w14:textId="7B1F0C73" w:rsidR="00F94648" w:rsidRPr="00F94648" w:rsidRDefault="00F94648" w:rsidP="00F94648">
      <w:pPr>
        <w:spacing w:after="0" w:line="240" w:lineRule="auto"/>
        <w:ind w:firstLine="709"/>
        <w:jc w:val="both"/>
        <w:rPr>
          <w:rFonts w:ascii="Times New Roman" w:hAnsi="Times New Roman" w:cs="Times New Roman"/>
          <w:sz w:val="24"/>
          <w:szCs w:val="24"/>
        </w:rPr>
      </w:pPr>
      <w:r w:rsidRPr="00F94648">
        <w:rPr>
          <w:rFonts w:ascii="Times New Roman" w:hAnsi="Times New Roman" w:cs="Times New Roman"/>
          <w:sz w:val="24"/>
          <w:szCs w:val="24"/>
        </w:rPr>
        <w:t xml:space="preserve">Разработка Отчета воздействия на окружающую среду производится в связи с актуализацией производственной структуры предприятия из состава ТОО «Макинская птицефабрика» (далее ТОО «МПФ») выводится мясокостное отделение по производству мясокостной муки. В соответствии с заключенным договором данный объект передается в ведение специализированной организации ТОО «MEALPRO», при этом: </w:t>
      </w:r>
    </w:p>
    <w:p w14:paraId="5852E838" w14:textId="77777777" w:rsidR="00F94648" w:rsidRPr="00F94648" w:rsidRDefault="00F94648" w:rsidP="00F94648">
      <w:pPr>
        <w:pStyle w:val="a5"/>
        <w:numPr>
          <w:ilvl w:val="0"/>
          <w:numId w:val="18"/>
        </w:numPr>
        <w:spacing w:after="0" w:line="240" w:lineRule="auto"/>
        <w:jc w:val="both"/>
        <w:rPr>
          <w:rFonts w:ascii="Times New Roman" w:hAnsi="Times New Roman"/>
          <w:sz w:val="24"/>
          <w:szCs w:val="24"/>
        </w:rPr>
      </w:pPr>
      <w:r w:rsidRPr="00F94648">
        <w:rPr>
          <w:rFonts w:ascii="Times New Roman" w:hAnsi="Times New Roman"/>
          <w:sz w:val="24"/>
          <w:szCs w:val="24"/>
        </w:rPr>
        <w:t xml:space="preserve">технологические процессы остаются без изменений; </w:t>
      </w:r>
    </w:p>
    <w:p w14:paraId="7FA39876" w14:textId="77777777" w:rsidR="00F94648" w:rsidRPr="00F94648" w:rsidRDefault="00F94648" w:rsidP="00F94648">
      <w:pPr>
        <w:pStyle w:val="a5"/>
        <w:numPr>
          <w:ilvl w:val="0"/>
          <w:numId w:val="18"/>
        </w:numPr>
        <w:spacing w:after="0" w:line="240" w:lineRule="auto"/>
        <w:jc w:val="both"/>
        <w:rPr>
          <w:rFonts w:ascii="Times New Roman" w:hAnsi="Times New Roman"/>
          <w:sz w:val="24"/>
          <w:szCs w:val="24"/>
        </w:rPr>
      </w:pPr>
      <w:r w:rsidRPr="00F94648">
        <w:rPr>
          <w:rFonts w:ascii="Times New Roman" w:hAnsi="Times New Roman"/>
          <w:sz w:val="24"/>
          <w:szCs w:val="24"/>
        </w:rPr>
        <w:t xml:space="preserve">увеличение производственной мощности не предусматривается; </w:t>
      </w:r>
    </w:p>
    <w:p w14:paraId="421CEB31" w14:textId="77777777" w:rsidR="00F94648" w:rsidRPr="00F94648" w:rsidRDefault="00F94648" w:rsidP="00F94648">
      <w:pPr>
        <w:pStyle w:val="a5"/>
        <w:numPr>
          <w:ilvl w:val="0"/>
          <w:numId w:val="18"/>
        </w:numPr>
        <w:spacing w:after="0" w:line="240" w:lineRule="auto"/>
        <w:jc w:val="both"/>
        <w:rPr>
          <w:rFonts w:ascii="Times New Roman" w:hAnsi="Times New Roman"/>
          <w:sz w:val="24"/>
          <w:szCs w:val="24"/>
        </w:rPr>
      </w:pPr>
      <w:r w:rsidRPr="00F94648">
        <w:rPr>
          <w:rFonts w:ascii="Times New Roman" w:hAnsi="Times New Roman"/>
          <w:sz w:val="24"/>
          <w:szCs w:val="24"/>
        </w:rPr>
        <w:t xml:space="preserve">строительство новых объектов не планируется; </w:t>
      </w:r>
    </w:p>
    <w:p w14:paraId="6A77883F" w14:textId="77777777" w:rsidR="00F94648" w:rsidRPr="00F94648" w:rsidRDefault="00F94648" w:rsidP="00F94648">
      <w:pPr>
        <w:pStyle w:val="a5"/>
        <w:numPr>
          <w:ilvl w:val="0"/>
          <w:numId w:val="18"/>
        </w:numPr>
        <w:spacing w:after="0" w:line="240" w:lineRule="auto"/>
        <w:jc w:val="both"/>
        <w:rPr>
          <w:rFonts w:ascii="Times New Roman" w:hAnsi="Times New Roman"/>
          <w:sz w:val="24"/>
          <w:szCs w:val="24"/>
        </w:rPr>
      </w:pPr>
      <w:r w:rsidRPr="00F94648">
        <w:rPr>
          <w:rFonts w:ascii="Times New Roman" w:hAnsi="Times New Roman"/>
          <w:sz w:val="24"/>
          <w:szCs w:val="24"/>
        </w:rPr>
        <w:t xml:space="preserve">дополнительные источники выбросов, сбросов и образования отходов не </w:t>
      </w:r>
    </w:p>
    <w:p w14:paraId="130BDDE3" w14:textId="3A85FF79" w:rsidR="00F94648" w:rsidRPr="00F94648" w:rsidRDefault="00F94648" w:rsidP="00F94648">
      <w:pPr>
        <w:pStyle w:val="a5"/>
        <w:numPr>
          <w:ilvl w:val="0"/>
          <w:numId w:val="18"/>
        </w:numPr>
        <w:spacing w:after="0" w:line="240" w:lineRule="auto"/>
        <w:jc w:val="both"/>
        <w:rPr>
          <w:rFonts w:ascii="Times New Roman" w:hAnsi="Times New Roman"/>
          <w:sz w:val="24"/>
          <w:szCs w:val="24"/>
        </w:rPr>
      </w:pPr>
      <w:r w:rsidRPr="00F94648">
        <w:rPr>
          <w:rFonts w:ascii="Times New Roman" w:hAnsi="Times New Roman"/>
          <w:sz w:val="24"/>
          <w:szCs w:val="24"/>
        </w:rPr>
        <w:t xml:space="preserve">возникают; </w:t>
      </w:r>
    </w:p>
    <w:p w14:paraId="22DC49B6" w14:textId="71B713DC" w:rsidR="00F94648" w:rsidRPr="00F94648" w:rsidRDefault="00F94648" w:rsidP="00F7769A">
      <w:pPr>
        <w:pStyle w:val="a5"/>
        <w:numPr>
          <w:ilvl w:val="0"/>
          <w:numId w:val="18"/>
        </w:numPr>
        <w:spacing w:after="0" w:line="240" w:lineRule="auto"/>
        <w:jc w:val="both"/>
        <w:rPr>
          <w:rFonts w:ascii="Times New Roman" w:hAnsi="Times New Roman"/>
          <w:sz w:val="24"/>
          <w:szCs w:val="24"/>
        </w:rPr>
      </w:pPr>
      <w:r w:rsidRPr="00F94648">
        <w:rPr>
          <w:rFonts w:ascii="Times New Roman" w:hAnsi="Times New Roman"/>
          <w:sz w:val="24"/>
          <w:szCs w:val="24"/>
        </w:rPr>
        <w:t>уровень воздействия на окружающую среду сохраняется на ранее оцененном уровне.</w:t>
      </w:r>
    </w:p>
    <w:p w14:paraId="615C492A" w14:textId="4CFB76C0" w:rsidR="00F94648" w:rsidRDefault="00F94648" w:rsidP="00F94648">
      <w:pPr>
        <w:spacing w:after="0" w:line="240" w:lineRule="auto"/>
        <w:ind w:firstLine="709"/>
        <w:jc w:val="both"/>
        <w:rPr>
          <w:rFonts w:ascii="Times New Roman" w:hAnsi="Times New Roman" w:cs="Times New Roman"/>
          <w:sz w:val="24"/>
          <w:szCs w:val="24"/>
        </w:rPr>
      </w:pPr>
      <w:r w:rsidRPr="00F94648">
        <w:rPr>
          <w:rFonts w:ascii="Times New Roman" w:hAnsi="Times New Roman" w:cs="Times New Roman"/>
          <w:sz w:val="24"/>
          <w:szCs w:val="24"/>
        </w:rPr>
        <w:t>Таким образом, основная деятельность птицефабрики и функционирование</w:t>
      </w:r>
      <w:r w:rsidRPr="00F94648">
        <w:rPr>
          <w:rFonts w:ascii="Times New Roman" w:hAnsi="Times New Roman" w:cs="Times New Roman"/>
          <w:sz w:val="24"/>
          <w:szCs w:val="24"/>
        </w:rPr>
        <w:t xml:space="preserve"> </w:t>
      </w:r>
      <w:r w:rsidRPr="00F94648">
        <w:rPr>
          <w:rFonts w:ascii="Times New Roman" w:hAnsi="Times New Roman" w:cs="Times New Roman"/>
          <w:sz w:val="24"/>
          <w:szCs w:val="24"/>
        </w:rPr>
        <w:t>существующих производственных площадок остаются без изменений, а цех по производству</w:t>
      </w:r>
      <w:r w:rsidRPr="00F94648">
        <w:rPr>
          <w:rFonts w:ascii="Times New Roman" w:hAnsi="Times New Roman" w:cs="Times New Roman"/>
          <w:sz w:val="24"/>
          <w:szCs w:val="24"/>
        </w:rPr>
        <w:t xml:space="preserve"> </w:t>
      </w:r>
      <w:r w:rsidRPr="00F94648">
        <w:rPr>
          <w:rFonts w:ascii="Times New Roman" w:hAnsi="Times New Roman" w:cs="Times New Roman"/>
          <w:sz w:val="24"/>
          <w:szCs w:val="24"/>
        </w:rPr>
        <w:t xml:space="preserve">мясокостной муки будет эксплуатироваться отдельно </w:t>
      </w:r>
      <w:r w:rsidRPr="00F94648">
        <w:rPr>
          <w:rFonts w:ascii="Times New Roman" w:hAnsi="Times New Roman" w:cs="Times New Roman"/>
          <w:sz w:val="24"/>
          <w:szCs w:val="24"/>
        </w:rPr>
        <w:t>другим хозяйствующим</w:t>
      </w:r>
      <w:r w:rsidRPr="00F94648">
        <w:rPr>
          <w:rFonts w:ascii="Times New Roman" w:hAnsi="Times New Roman" w:cs="Times New Roman"/>
          <w:sz w:val="24"/>
          <w:szCs w:val="24"/>
        </w:rPr>
        <w:t xml:space="preserve"> субъектом.</w:t>
      </w:r>
    </w:p>
    <w:p w14:paraId="4BAF0C8D" w14:textId="2863AE42" w:rsidR="00F94648" w:rsidRPr="00F94648" w:rsidRDefault="00F94648" w:rsidP="00F94648">
      <w:pPr>
        <w:spacing w:after="0" w:line="240" w:lineRule="auto"/>
        <w:ind w:firstLine="709"/>
        <w:jc w:val="both"/>
        <w:rPr>
          <w:rFonts w:ascii="Times New Roman" w:hAnsi="Times New Roman" w:cs="Times New Roman"/>
          <w:sz w:val="24"/>
          <w:szCs w:val="24"/>
        </w:rPr>
      </w:pPr>
      <w:r w:rsidRPr="00F94648">
        <w:rPr>
          <w:rFonts w:ascii="Times New Roman" w:hAnsi="Times New Roman" w:cs="Times New Roman"/>
          <w:sz w:val="24"/>
          <w:szCs w:val="24"/>
        </w:rPr>
        <w:t>Согласно действующим Санитарным правилам «Санитарно-эпидемиологические требования к санитарно-защитным зонам объектов, являющихся объектами воздействия на</w:t>
      </w:r>
      <w:r w:rsidRPr="00F94648">
        <w:rPr>
          <w:rFonts w:ascii="Times New Roman" w:hAnsi="Times New Roman" w:cs="Times New Roman"/>
          <w:sz w:val="24"/>
          <w:szCs w:val="24"/>
        </w:rPr>
        <w:t xml:space="preserve"> </w:t>
      </w:r>
      <w:r w:rsidRPr="00F94648">
        <w:rPr>
          <w:rFonts w:ascii="Times New Roman" w:hAnsi="Times New Roman" w:cs="Times New Roman"/>
          <w:sz w:val="24"/>
          <w:szCs w:val="24"/>
        </w:rPr>
        <w:t xml:space="preserve">среду обитания и здоровье человека», утвержденным приказом Министра здравоохранения Республики Казахстан от 11 января 2022 года № ҚР ДСМ-2, птицеводческие хозяйства с численностью более 400 000 кур-несушек и более 3 000 000 бройлеров в год относятся  к I классу опасности с нормативной санитарно-защитной зоной 1000 м (раздел 10 «Сельскохозяйственные объекты», пункт 40, подпункт 2). </w:t>
      </w:r>
    </w:p>
    <w:p w14:paraId="1AB3C2CE" w14:textId="03CDCD23" w:rsidR="00F94648" w:rsidRPr="00F94648" w:rsidRDefault="00F94648" w:rsidP="00F94648">
      <w:pPr>
        <w:spacing w:after="0" w:line="240" w:lineRule="auto"/>
        <w:ind w:firstLine="709"/>
        <w:jc w:val="both"/>
        <w:rPr>
          <w:rFonts w:ascii="Times New Roman" w:hAnsi="Times New Roman" w:cs="Times New Roman"/>
          <w:sz w:val="24"/>
          <w:szCs w:val="24"/>
        </w:rPr>
      </w:pPr>
      <w:r w:rsidRPr="00F94648">
        <w:rPr>
          <w:rFonts w:ascii="Times New Roman" w:hAnsi="Times New Roman" w:cs="Times New Roman"/>
          <w:sz w:val="24"/>
          <w:szCs w:val="24"/>
        </w:rPr>
        <w:t xml:space="preserve">ТОО «МПФ» относится к указанной категории птицеводческих хозяйств, поскольку проектная (или фактическая) мощность предприятия превышает установленный норматив численности поголовья. В связи с этим для ТОО «МПФ» установлен I класс опасности с нормативной санитарно-защитной зоной 1000 м в соответствии с требованиями вышеуказанных Санитарных правил. </w:t>
      </w:r>
    </w:p>
    <w:p w14:paraId="05FF1DFF" w14:textId="09323398" w:rsidR="00F94648" w:rsidRPr="00F94648" w:rsidRDefault="00F94648" w:rsidP="00F94648">
      <w:pPr>
        <w:spacing w:after="0" w:line="240" w:lineRule="auto"/>
        <w:ind w:firstLine="709"/>
        <w:jc w:val="both"/>
        <w:rPr>
          <w:rFonts w:ascii="Times New Roman" w:hAnsi="Times New Roman" w:cs="Times New Roman"/>
          <w:sz w:val="24"/>
          <w:szCs w:val="24"/>
        </w:rPr>
      </w:pPr>
      <w:r w:rsidRPr="00F94648">
        <w:rPr>
          <w:rFonts w:ascii="Times New Roman" w:hAnsi="Times New Roman" w:cs="Times New Roman"/>
          <w:sz w:val="24"/>
          <w:szCs w:val="24"/>
        </w:rPr>
        <w:t xml:space="preserve">Несмотря на то, что для цехов по приготовлению кормов, включая использование пищевых отходов, нормативный размер санитарно-защитной зоны составляет 100 м, рассматриваемый цех функционирует в составе основного производственного объекта I класса опасности и технологически связан с деятельностью птицеводческого предприятия. </w:t>
      </w:r>
    </w:p>
    <w:p w14:paraId="0A7529A9" w14:textId="074A2FC1" w:rsidR="00F94648" w:rsidRPr="00F94648" w:rsidRDefault="00F94648" w:rsidP="00F94648">
      <w:pPr>
        <w:spacing w:after="0" w:line="240" w:lineRule="auto"/>
        <w:ind w:firstLine="709"/>
        <w:jc w:val="both"/>
        <w:rPr>
          <w:rFonts w:ascii="Times New Roman" w:hAnsi="Times New Roman" w:cs="Times New Roman"/>
          <w:sz w:val="24"/>
          <w:szCs w:val="24"/>
        </w:rPr>
      </w:pPr>
      <w:r w:rsidRPr="00F94648">
        <w:rPr>
          <w:rFonts w:ascii="Times New Roman" w:hAnsi="Times New Roman" w:cs="Times New Roman"/>
          <w:sz w:val="24"/>
          <w:szCs w:val="24"/>
        </w:rPr>
        <w:t xml:space="preserve">В этой связи санитарно-защитная зона для цеха по производству мясокостной муки принимается по основному объекту и составляет 1000 м. Данное решение обеспечивает соблюдение санитарно-эпидемиологических требований и минимизацию потенциального воздействия на окружающую среду и здоровье населения. </w:t>
      </w:r>
    </w:p>
    <w:p w14:paraId="1C9E5120" w14:textId="067EF807" w:rsidR="00F94648" w:rsidRPr="00F94648" w:rsidRDefault="00F94648" w:rsidP="00F94648">
      <w:pPr>
        <w:spacing w:after="0" w:line="240" w:lineRule="auto"/>
        <w:ind w:firstLine="709"/>
        <w:jc w:val="both"/>
        <w:rPr>
          <w:rFonts w:ascii="Times New Roman" w:hAnsi="Times New Roman" w:cs="Times New Roman"/>
          <w:sz w:val="24"/>
          <w:szCs w:val="24"/>
        </w:rPr>
      </w:pPr>
      <w:r w:rsidRPr="00F94648">
        <w:rPr>
          <w:rFonts w:ascii="Times New Roman" w:hAnsi="Times New Roman" w:cs="Times New Roman"/>
          <w:sz w:val="24"/>
          <w:szCs w:val="24"/>
        </w:rPr>
        <w:t xml:space="preserve">Для ТОО «МПФ» разработан проект обоснования размера санитарно-защитной зоны (СЗЗ) в соответствии с требованиями действующего санитарно-эпидемиологического и экологического законодательства. В рамках разработки проекта </w:t>
      </w:r>
      <w:r w:rsidRPr="00F94648">
        <w:rPr>
          <w:rFonts w:ascii="Times New Roman" w:hAnsi="Times New Roman" w:cs="Times New Roman"/>
          <w:sz w:val="24"/>
          <w:szCs w:val="24"/>
        </w:rPr>
        <w:lastRenderedPageBreak/>
        <w:t xml:space="preserve">выполнена комплексная оценка воздействия предприятия на окружающую среду и население, включающая расчеты рассеивания загрязняющих веществ в атмосферном воздухе, оценку уровней физического воздействия (при наличии источников шума, вибрации и иных факторов). </w:t>
      </w:r>
    </w:p>
    <w:p w14:paraId="2242313C" w14:textId="7694CCF9" w:rsidR="00F94648" w:rsidRPr="00F94648" w:rsidRDefault="00F94648" w:rsidP="00F94648">
      <w:pPr>
        <w:spacing w:after="0" w:line="240" w:lineRule="auto"/>
        <w:ind w:firstLine="709"/>
        <w:jc w:val="both"/>
        <w:rPr>
          <w:rFonts w:ascii="Times New Roman" w:hAnsi="Times New Roman" w:cs="Times New Roman"/>
          <w:sz w:val="24"/>
          <w:szCs w:val="24"/>
        </w:rPr>
      </w:pPr>
      <w:r w:rsidRPr="00F94648">
        <w:rPr>
          <w:rFonts w:ascii="Times New Roman" w:hAnsi="Times New Roman" w:cs="Times New Roman"/>
          <w:sz w:val="24"/>
          <w:szCs w:val="24"/>
        </w:rPr>
        <w:t xml:space="preserve">По результатам проведенных исследований и расчетов установлено, что для обеспечения соблюдения санитарно-эпидемиологических требований и нормативов качества окружающей среды размер санитарно-защитной зоны предприятия составляет 1000 метров. </w:t>
      </w:r>
    </w:p>
    <w:p w14:paraId="79D5D9E6" w14:textId="1948A07C" w:rsidR="00F94648" w:rsidRPr="00F94648" w:rsidRDefault="00F94648" w:rsidP="00F94648">
      <w:pPr>
        <w:spacing w:after="0" w:line="240" w:lineRule="auto"/>
        <w:ind w:firstLine="709"/>
        <w:jc w:val="both"/>
        <w:rPr>
          <w:rFonts w:ascii="Times New Roman" w:hAnsi="Times New Roman" w:cs="Times New Roman"/>
          <w:sz w:val="24"/>
          <w:szCs w:val="24"/>
        </w:rPr>
      </w:pPr>
      <w:r w:rsidRPr="00F94648">
        <w:rPr>
          <w:rFonts w:ascii="Times New Roman" w:hAnsi="Times New Roman" w:cs="Times New Roman"/>
          <w:sz w:val="24"/>
          <w:szCs w:val="24"/>
        </w:rPr>
        <w:t xml:space="preserve">Разработанный проект обоснования санитарно-защитной зоны (СЗЗ) прошел установленную процедуру рассмотрения и получил положительное заключение уполномоченного органа (№ KZ46VBZ00072750 от 24.12.2025 г), подтверждающее обоснованность принятых решений, корректность выполненных расчетов и соответствие проекта требованиям действующих нормативных документов. </w:t>
      </w:r>
    </w:p>
    <w:p w14:paraId="764DFDAF" w14:textId="78D9220D" w:rsidR="00F94648" w:rsidRPr="00F94648" w:rsidRDefault="00F94648" w:rsidP="00F94648">
      <w:pPr>
        <w:spacing w:after="0" w:line="240" w:lineRule="auto"/>
        <w:ind w:firstLine="709"/>
        <w:jc w:val="both"/>
        <w:rPr>
          <w:rFonts w:ascii="Times New Roman" w:hAnsi="Times New Roman" w:cs="Times New Roman"/>
          <w:sz w:val="24"/>
          <w:szCs w:val="24"/>
        </w:rPr>
      </w:pPr>
      <w:r w:rsidRPr="00F94648">
        <w:rPr>
          <w:rFonts w:ascii="Times New Roman" w:hAnsi="Times New Roman" w:cs="Times New Roman"/>
          <w:sz w:val="24"/>
          <w:szCs w:val="24"/>
        </w:rPr>
        <w:t xml:space="preserve">Таким образом, для ТОО «МПФ» утвержден размер санитарно-защитной зоны, равный 1000 м, который обеспечивает защиту населения от потенциального воздействия производственной деятельности предприятия. Деятельность ТОО «MEALPRO», осуществляемая на арендуемом объекте в пределах территории ТОО «МПФ», также осуществляется в границах установленной санитарно-защитной зоны размером 1000 м. </w:t>
      </w:r>
    </w:p>
    <w:p w14:paraId="528CD660" w14:textId="2D30D267" w:rsidR="00F94648" w:rsidRDefault="00F94648" w:rsidP="00F94648">
      <w:pPr>
        <w:spacing w:after="0" w:line="240" w:lineRule="auto"/>
        <w:ind w:firstLine="709"/>
        <w:jc w:val="both"/>
        <w:rPr>
          <w:rFonts w:ascii="Times New Roman" w:hAnsi="Times New Roman" w:cs="Times New Roman"/>
          <w:sz w:val="24"/>
          <w:szCs w:val="24"/>
        </w:rPr>
      </w:pPr>
      <w:r w:rsidRPr="00F94648">
        <w:rPr>
          <w:rFonts w:ascii="Times New Roman" w:hAnsi="Times New Roman" w:cs="Times New Roman"/>
          <w:sz w:val="24"/>
          <w:szCs w:val="24"/>
        </w:rPr>
        <w:t>Кроме того, в соответствии с приказом Министра здравоохранения Республики Казахстан от 30 декабря 2020 года № ҚР ДСМ-336/2020 переоформление санитарно</w:t>
      </w:r>
      <w:r>
        <w:rPr>
          <w:rFonts w:ascii="Times New Roman" w:hAnsi="Times New Roman" w:cs="Times New Roman"/>
          <w:sz w:val="24"/>
          <w:szCs w:val="24"/>
        </w:rPr>
        <w:t>-</w:t>
      </w:r>
      <w:r w:rsidRPr="00F94648">
        <w:rPr>
          <w:rFonts w:ascii="Times New Roman" w:hAnsi="Times New Roman" w:cs="Times New Roman"/>
          <w:sz w:val="24"/>
          <w:szCs w:val="24"/>
        </w:rPr>
        <w:t>эпидемиологического заключения (СЭЗ) в случае передачи объекта в арендное (доверительное) управление законодательством не предусмотрено. Переоформление С</w:t>
      </w:r>
      <w:r>
        <w:rPr>
          <w:rFonts w:ascii="Times New Roman" w:hAnsi="Times New Roman" w:cs="Times New Roman"/>
          <w:sz w:val="24"/>
          <w:szCs w:val="24"/>
        </w:rPr>
        <w:t>З</w:t>
      </w:r>
      <w:r w:rsidRPr="00F94648">
        <w:rPr>
          <w:rFonts w:ascii="Times New Roman" w:hAnsi="Times New Roman" w:cs="Times New Roman"/>
          <w:sz w:val="24"/>
          <w:szCs w:val="24"/>
        </w:rPr>
        <w:t>З допускается исключительно при переходе права собственности на действующий объект к другому лицу без изменения целевого назначения объекта, вида осуществляемой деятельности, технологического процесса, мощности и структурных изменений объекта. В связи с тем, что ТОО «MEALPRO» осуществляет деятельность на арендуемом объекте без изменения указанных характеристик, ранее установленная санитарно-защитная зона            ТОО «МПФ» сохраняет свое действие и распространяется на деятельность                                      ТОО «MEALPRO».</w:t>
      </w:r>
    </w:p>
    <w:p w14:paraId="1198B34D" w14:textId="3978F0EE" w:rsidR="007E126E" w:rsidRDefault="007E126E" w:rsidP="007E126E">
      <w:pPr>
        <w:spacing w:after="0" w:line="240" w:lineRule="auto"/>
        <w:ind w:firstLine="709"/>
        <w:jc w:val="both"/>
        <w:rPr>
          <w:rFonts w:ascii="Times New Roman" w:hAnsi="Times New Roman" w:cs="Times New Roman"/>
          <w:sz w:val="24"/>
          <w:szCs w:val="24"/>
        </w:rPr>
      </w:pPr>
      <w:r w:rsidRPr="003D3BD1">
        <w:rPr>
          <w:rFonts w:ascii="Times New Roman" w:hAnsi="Times New Roman" w:cs="Times New Roman"/>
          <w:sz w:val="24"/>
          <w:szCs w:val="24"/>
        </w:rPr>
        <w:t>Предприятием контроль на границе санитарно-защитной зоны не ведется, так как оно осуществляет свою деятельность на арендуемом объекте</w:t>
      </w:r>
      <w:r>
        <w:rPr>
          <w:rFonts w:ascii="Times New Roman" w:hAnsi="Times New Roman" w:cs="Times New Roman"/>
          <w:sz w:val="24"/>
          <w:szCs w:val="24"/>
        </w:rPr>
        <w:t xml:space="preserve"> </w:t>
      </w:r>
      <w:r w:rsidRPr="003D3BD1">
        <w:rPr>
          <w:rFonts w:ascii="Times New Roman" w:hAnsi="Times New Roman" w:cs="Times New Roman"/>
          <w:sz w:val="24"/>
          <w:szCs w:val="24"/>
        </w:rPr>
        <w:t>в пределах территории ТОО «МПФ».</w:t>
      </w:r>
    </w:p>
    <w:p w14:paraId="05FEBC74" w14:textId="268935C3" w:rsidR="000A6366" w:rsidRDefault="007E12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Ближайшая</w:t>
      </w:r>
      <w:r>
        <w:rPr>
          <w:rFonts w:ascii="Times New Roman" w:hAnsi="Times New Roman" w:cs="Times New Roman"/>
          <w:sz w:val="24"/>
          <w:szCs w:val="24"/>
        </w:rPr>
        <w:t xml:space="preserve"> жилая застройка, г. Макинск, расположена в юго-восточном направлении на расстоянии 2012 м от территории площадки.</w:t>
      </w:r>
    </w:p>
    <w:p w14:paraId="1890672A" w14:textId="77777777" w:rsidR="000A6366" w:rsidRDefault="007E12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Промплощадка находится вне водоохранных зон и полос водных объектов.</w:t>
      </w:r>
    </w:p>
    <w:p w14:paraId="76D2727F" w14:textId="77777777" w:rsidR="000A6366" w:rsidRDefault="007E12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Схема функционального использования территории и карта-схема представлен</w:t>
      </w:r>
      <w:r>
        <w:rPr>
          <w:rFonts w:ascii="Times New Roman" w:hAnsi="Times New Roman" w:cs="Times New Roman"/>
          <w:sz w:val="24"/>
          <w:szCs w:val="24"/>
        </w:rPr>
        <w:t xml:space="preserve">ы. </w:t>
      </w:r>
    </w:p>
    <w:p w14:paraId="027F73D7" w14:textId="77777777" w:rsidR="000A6366" w:rsidRDefault="007E126E">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noProof/>
          <w:sz w:val="24"/>
          <w:szCs w:val="24"/>
          <w:lang w:eastAsia="ru-RU"/>
        </w:rPr>
        <w:lastRenderedPageBreak/>
        <w:drawing>
          <wp:inline distT="0" distB="0" distL="0" distR="0" wp14:anchorId="45BCBCE0" wp14:editId="74A6AC59">
            <wp:extent cx="5940425" cy="3747330"/>
            <wp:effectExtent l="0" t="0" r="3175"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0425" cy="3747330"/>
                    </a:xfrm>
                    <a:prstGeom prst="rect">
                      <a:avLst/>
                    </a:prstGeom>
                  </pic:spPr>
                </pic:pic>
              </a:graphicData>
            </a:graphic>
          </wp:inline>
        </w:drawing>
      </w:r>
    </w:p>
    <w:p w14:paraId="6E8BC2C3" w14:textId="77777777" w:rsidR="000A6366" w:rsidRDefault="000A6366">
      <w:pPr>
        <w:spacing w:after="0" w:line="240" w:lineRule="auto"/>
        <w:ind w:firstLine="709"/>
        <w:jc w:val="both"/>
        <w:rPr>
          <w:rFonts w:ascii="Times New Roman" w:hAnsi="Times New Roman" w:cs="Times New Roman"/>
          <w:b/>
          <w:bCs/>
          <w:sz w:val="24"/>
          <w:szCs w:val="24"/>
        </w:rPr>
      </w:pPr>
    </w:p>
    <w:p w14:paraId="02BBB3DF" w14:textId="77777777" w:rsidR="000A6366" w:rsidRDefault="007E126E">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2. Описание затрагиваемой территории</w:t>
      </w:r>
    </w:p>
    <w:p w14:paraId="75F03452" w14:textId="77777777" w:rsidR="000A6366" w:rsidRDefault="007E12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настоящее время ТОО «Макинская</w:t>
      </w:r>
      <w:r>
        <w:rPr>
          <w:rFonts w:ascii="Times New Roman" w:hAnsi="Times New Roman" w:cs="Times New Roman"/>
          <w:sz w:val="24"/>
          <w:szCs w:val="24"/>
        </w:rPr>
        <w:t xml:space="preserve"> птицефабрика» является действующим предприятием. В рамках актуализации производственной структуры предприятия из состава выводится цех по производству мясокостной муки. В соответствии с заключенным договором данный объект передается в ведение специализиро</w:t>
      </w:r>
      <w:r>
        <w:rPr>
          <w:rFonts w:ascii="Times New Roman" w:hAnsi="Times New Roman" w:cs="Times New Roman"/>
          <w:sz w:val="24"/>
          <w:szCs w:val="24"/>
        </w:rPr>
        <w:t>ванной организации ТОО «MEALPRO».</w:t>
      </w:r>
    </w:p>
    <w:p w14:paraId="1B14247B" w14:textId="77777777" w:rsidR="000A6366" w:rsidRDefault="007E12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Таким образом, основная деятельность птицефабрики и функционирование существующих производственных площадок остаются без изменений, а цех по производству мясокостной муки будет эксплуатироваться отдельно другим хозяйствующ</w:t>
      </w:r>
      <w:r>
        <w:rPr>
          <w:rFonts w:ascii="Times New Roman" w:hAnsi="Times New Roman" w:cs="Times New Roman"/>
          <w:sz w:val="24"/>
          <w:szCs w:val="24"/>
        </w:rPr>
        <w:t>им субъектом.</w:t>
      </w:r>
    </w:p>
    <w:p w14:paraId="6EC84272" w14:textId="77777777" w:rsidR="000A6366" w:rsidRDefault="007E12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Территория потенциального воздействия включает производственную площадку предприятия и прилегающую территорию в пределах санитарно-защитной зоны размером 1000 м.</w:t>
      </w:r>
    </w:p>
    <w:p w14:paraId="13A9FF5C" w14:textId="77777777" w:rsidR="000A6366" w:rsidRDefault="007E12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Ближайшая жилая застройка, г. Макинск, расположена в юго-восточном направлении н</w:t>
      </w:r>
      <w:r>
        <w:rPr>
          <w:rFonts w:ascii="Times New Roman" w:hAnsi="Times New Roman" w:cs="Times New Roman"/>
          <w:sz w:val="24"/>
          <w:szCs w:val="24"/>
        </w:rPr>
        <w:t>а расстоянии 2012 м от территории площадки. Ближайший водный объект - река Кайракты.</w:t>
      </w:r>
    </w:p>
    <w:p w14:paraId="7BB62E48" w14:textId="77777777" w:rsidR="000A6366" w:rsidRDefault="007E12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Численность населения города Макинск составляет 17700 человек.</w:t>
      </w:r>
    </w:p>
    <w:p w14:paraId="171A7366" w14:textId="77777777" w:rsidR="000A6366" w:rsidRDefault="007E12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Основным видом воздействия являются выбросы загрязняющих веществ в атмосферный воздух, возникающие при экспл</w:t>
      </w:r>
      <w:r>
        <w:rPr>
          <w:rFonts w:ascii="Times New Roman" w:hAnsi="Times New Roman" w:cs="Times New Roman"/>
          <w:sz w:val="24"/>
          <w:szCs w:val="24"/>
        </w:rPr>
        <w:t>уатации технологического оборудования и осуществлении операций по обезвреживанию и переработке отходов. Перенос загрязняющих веществ возможен посредством атмосферного воздуха под воздействием метеорологических факторов.</w:t>
      </w:r>
    </w:p>
    <w:p w14:paraId="6CC9D19D" w14:textId="77777777" w:rsidR="000A6366" w:rsidRDefault="007E12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районе размещения предприятия отсу</w:t>
      </w:r>
      <w:r>
        <w:rPr>
          <w:rFonts w:ascii="Times New Roman" w:hAnsi="Times New Roman" w:cs="Times New Roman"/>
          <w:sz w:val="24"/>
          <w:szCs w:val="24"/>
        </w:rPr>
        <w:t>тствуют заповедники, памятники архитектуры, санитарно-профилактические учреждения, зоны отдыха и другие природоохранные объекты.</w:t>
      </w:r>
    </w:p>
    <w:p w14:paraId="157B71C5" w14:textId="77777777" w:rsidR="000A6366" w:rsidRDefault="007E12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Намечаемая деятельность не предусматривает сброс производственных и хозяйственно-бытовых сточных вод в поверхностные водные объ</w:t>
      </w:r>
      <w:r>
        <w:rPr>
          <w:rFonts w:ascii="Times New Roman" w:hAnsi="Times New Roman" w:cs="Times New Roman"/>
          <w:sz w:val="24"/>
          <w:szCs w:val="24"/>
        </w:rPr>
        <w:t>екты или подземные водоносные горизонты. В связи с этим гидроморфологические изменения водных объектов, изменение их гидрологического режима, русловых процессов и береговой линии отсутствуют.</w:t>
      </w:r>
    </w:p>
    <w:p w14:paraId="3BC83E40" w14:textId="77777777" w:rsidR="000A6366" w:rsidRDefault="007E12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Участки извлечения природных ресурсов в рамках намечаемой деятел</w:t>
      </w:r>
      <w:r>
        <w:rPr>
          <w:rFonts w:ascii="Times New Roman" w:hAnsi="Times New Roman" w:cs="Times New Roman"/>
          <w:sz w:val="24"/>
          <w:szCs w:val="24"/>
        </w:rPr>
        <w:t>ьности отсутствуют.</w:t>
      </w:r>
    </w:p>
    <w:p w14:paraId="0C08F31F" w14:textId="77777777" w:rsidR="000A6366" w:rsidRDefault="007E12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Захоронение отходов на территории предприятия не предусматривается. Образующиеся отходы передаются специализированным организациям либо направляются на переработку и утилизацию.</w:t>
      </w:r>
    </w:p>
    <w:p w14:paraId="4E63A5E2" w14:textId="77777777" w:rsidR="000A6366" w:rsidRDefault="000A6366">
      <w:pPr>
        <w:spacing w:after="0" w:line="240" w:lineRule="auto"/>
        <w:ind w:firstLine="709"/>
        <w:jc w:val="both"/>
        <w:rPr>
          <w:rFonts w:ascii="Times New Roman" w:hAnsi="Times New Roman" w:cs="Times New Roman"/>
          <w:sz w:val="24"/>
          <w:szCs w:val="24"/>
        </w:rPr>
      </w:pPr>
    </w:p>
    <w:p w14:paraId="5FDF9CBA" w14:textId="77777777" w:rsidR="000A6366" w:rsidRDefault="007E126E">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3. Наименование инициатора намечаемой деятельности, его к</w:t>
      </w:r>
      <w:r>
        <w:rPr>
          <w:rFonts w:ascii="Times New Roman" w:hAnsi="Times New Roman" w:cs="Times New Roman"/>
          <w:b/>
          <w:bCs/>
          <w:sz w:val="24"/>
          <w:szCs w:val="24"/>
        </w:rPr>
        <w:t>онтактные данные</w:t>
      </w:r>
    </w:p>
    <w:p w14:paraId="208C6C4E" w14:textId="77777777" w:rsidR="000A6366" w:rsidRDefault="007E12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Инициатор намечаемой деятельности – Товарищество с ограниченной ответственностью «MEALPRO».</w:t>
      </w:r>
    </w:p>
    <w:p w14:paraId="4623B2EB" w14:textId="77777777" w:rsidR="000A6366" w:rsidRDefault="007E12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БИН: 230440014695.</w:t>
      </w:r>
    </w:p>
    <w:p w14:paraId="6293BF41" w14:textId="77777777" w:rsidR="000A6366" w:rsidRDefault="007E12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Юридический адрес: Республика Казахстан, г. Астана, ул. Кошкарбаева, 1/5.</w:t>
      </w:r>
    </w:p>
    <w:p w14:paraId="591D114E" w14:textId="77777777" w:rsidR="000A6366" w:rsidRDefault="007E12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Контактный телефон: +7 (708) 667-23-17</w:t>
      </w:r>
    </w:p>
    <w:p w14:paraId="4B2DBE5E" w14:textId="77777777" w:rsidR="000A6366" w:rsidRDefault="007E12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Адрес электронн</w:t>
      </w:r>
      <w:r>
        <w:rPr>
          <w:rFonts w:ascii="Times New Roman" w:hAnsi="Times New Roman" w:cs="Times New Roman"/>
          <w:sz w:val="24"/>
          <w:szCs w:val="24"/>
        </w:rPr>
        <w:t>ой почты: bibigul.magzumova@aitas.kz</w:t>
      </w:r>
    </w:p>
    <w:p w14:paraId="34ECFE9B" w14:textId="77777777" w:rsidR="000A6366" w:rsidRDefault="000A6366">
      <w:pPr>
        <w:spacing w:after="0" w:line="240" w:lineRule="auto"/>
        <w:ind w:firstLine="709"/>
        <w:jc w:val="both"/>
        <w:rPr>
          <w:rFonts w:ascii="Times New Roman" w:hAnsi="Times New Roman" w:cs="Times New Roman"/>
          <w:b/>
          <w:bCs/>
          <w:sz w:val="24"/>
          <w:szCs w:val="24"/>
        </w:rPr>
      </w:pPr>
    </w:p>
    <w:p w14:paraId="02F04DB7" w14:textId="77777777" w:rsidR="000A6366" w:rsidRDefault="007E126E">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4. Краткое описание намечаемой деятельности</w:t>
      </w:r>
    </w:p>
    <w:p w14:paraId="57E20AF2"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Мясокостное отделение предназначено для переработки непищевых отходов птицеводческого производства с получением кормовой мясокостной, перьевой и кровяной муки, а также кормов</w:t>
      </w:r>
      <w:r>
        <w:rPr>
          <w:rFonts w:ascii="Times New Roman" w:hAnsi="Times New Roman" w:cs="Times New Roman"/>
          <w:bCs/>
          <w:sz w:val="24"/>
          <w:szCs w:val="24"/>
        </w:rPr>
        <w:t>ого животного жира. Технологический процесс обеспечивает безопасную утилизацию отходов, соблюдение ветеринарно-санитарных требований и снижение негативного воздействия на окружающую среду.</w:t>
      </w:r>
    </w:p>
    <w:p w14:paraId="15CAB8DD"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Всего в мясокостном отделении ТОО «MEALPRO» на период эксплуатации </w:t>
      </w:r>
      <w:r>
        <w:rPr>
          <w:rFonts w:ascii="Times New Roman" w:hAnsi="Times New Roman" w:cs="Times New Roman"/>
          <w:bCs/>
          <w:sz w:val="24"/>
          <w:szCs w:val="24"/>
        </w:rPr>
        <w:t>будет функционировать 4 организованных источника выбросов вредных веществ в атмосферный воздух.</w:t>
      </w:r>
    </w:p>
    <w:p w14:paraId="1D22C3B0"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В выбросах от источников предприятия содержится: 19 загрязняющих веществ и 3 группы веществ, обладающих эффектом вредного суммарного воздействия при совместном </w:t>
      </w:r>
      <w:r>
        <w:rPr>
          <w:rFonts w:ascii="Times New Roman" w:hAnsi="Times New Roman" w:cs="Times New Roman"/>
          <w:bCs/>
          <w:sz w:val="24"/>
          <w:szCs w:val="24"/>
        </w:rPr>
        <w:t xml:space="preserve">присутствии в атмосферном воздухе. </w:t>
      </w:r>
    </w:p>
    <w:p w14:paraId="59BA02C4"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Для удобства пользования инвентаризацией источников выбросов, недопущения дублирования номеров источников источникам выбросов присвоена следующая нумерация: всем организованным источникам загрязнения атмосферного воздуха</w:t>
      </w:r>
      <w:r>
        <w:rPr>
          <w:rFonts w:ascii="Times New Roman" w:hAnsi="Times New Roman" w:cs="Times New Roman"/>
          <w:bCs/>
          <w:sz w:val="24"/>
          <w:szCs w:val="24"/>
        </w:rPr>
        <w:t xml:space="preserve"> присваивают номера в пределах от 0001 до 5999, а неорганизованным источникам присваиваются номера – в пределах от 6001 до 9999. </w:t>
      </w:r>
    </w:p>
    <w:p w14:paraId="5008EC26"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Переработка отходов, образующихся при убое и падеже птицы, является неотъемлемой и важной частью </w:t>
      </w:r>
      <w:r>
        <w:rPr>
          <w:rFonts w:ascii="Times New Roman" w:hAnsi="Times New Roman" w:cs="Times New Roman"/>
          <w:bCs/>
          <w:sz w:val="24"/>
          <w:szCs w:val="24"/>
        </w:rPr>
        <w:t>технологического процесса переработки мяса птицы, поскольку обеспечивает соблюдение санитарно-гигиенических требований и поддержание благополучной эпизоотической обстановки на предприятии.</w:t>
      </w:r>
    </w:p>
    <w:p w14:paraId="01584A92"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Сырьем для производства кормовой муки животного происхождения и кор</w:t>
      </w:r>
      <w:r>
        <w:rPr>
          <w:rFonts w:ascii="Times New Roman" w:hAnsi="Times New Roman" w:cs="Times New Roman"/>
          <w:bCs/>
          <w:sz w:val="24"/>
          <w:szCs w:val="24"/>
        </w:rPr>
        <w:t>мового животного жира являются непищевые и малоценные отходы, образующиеся:</w:t>
      </w:r>
    </w:p>
    <w:p w14:paraId="33317192" w14:textId="77777777" w:rsidR="000A6366" w:rsidRDefault="007E126E">
      <w:pPr>
        <w:pStyle w:val="a5"/>
        <w:numPr>
          <w:ilvl w:val="0"/>
          <w:numId w:val="15"/>
        </w:numPr>
        <w:spacing w:after="0" w:line="240" w:lineRule="auto"/>
        <w:jc w:val="both"/>
        <w:rPr>
          <w:rFonts w:ascii="Times New Roman" w:hAnsi="Times New Roman"/>
          <w:bCs/>
          <w:sz w:val="24"/>
          <w:szCs w:val="24"/>
        </w:rPr>
      </w:pPr>
      <w:r>
        <w:rPr>
          <w:rFonts w:ascii="Times New Roman" w:hAnsi="Times New Roman"/>
          <w:bCs/>
          <w:sz w:val="24"/>
          <w:szCs w:val="24"/>
        </w:rPr>
        <w:t>при приеме и доставке бройлеров;</w:t>
      </w:r>
    </w:p>
    <w:p w14:paraId="0ADEC02A" w14:textId="77777777" w:rsidR="000A6366" w:rsidRDefault="007E126E">
      <w:pPr>
        <w:pStyle w:val="a5"/>
        <w:numPr>
          <w:ilvl w:val="0"/>
          <w:numId w:val="15"/>
        </w:numPr>
        <w:spacing w:after="0" w:line="240" w:lineRule="auto"/>
        <w:jc w:val="both"/>
        <w:rPr>
          <w:rFonts w:ascii="Times New Roman" w:hAnsi="Times New Roman"/>
          <w:bCs/>
          <w:sz w:val="24"/>
          <w:szCs w:val="24"/>
        </w:rPr>
      </w:pPr>
      <w:r>
        <w:rPr>
          <w:rFonts w:ascii="Times New Roman" w:hAnsi="Times New Roman"/>
          <w:bCs/>
          <w:sz w:val="24"/>
          <w:szCs w:val="24"/>
        </w:rPr>
        <w:t>при первичной обработке птицы;</w:t>
      </w:r>
    </w:p>
    <w:p w14:paraId="1E7ECD3C" w14:textId="77777777" w:rsidR="000A6366" w:rsidRDefault="007E126E">
      <w:pPr>
        <w:pStyle w:val="a5"/>
        <w:numPr>
          <w:ilvl w:val="0"/>
          <w:numId w:val="15"/>
        </w:numPr>
        <w:spacing w:after="0" w:line="240" w:lineRule="auto"/>
        <w:jc w:val="both"/>
        <w:rPr>
          <w:rFonts w:ascii="Times New Roman" w:hAnsi="Times New Roman"/>
          <w:bCs/>
          <w:sz w:val="24"/>
          <w:szCs w:val="24"/>
        </w:rPr>
      </w:pPr>
      <w:r>
        <w:rPr>
          <w:rFonts w:ascii="Times New Roman" w:hAnsi="Times New Roman"/>
          <w:bCs/>
          <w:sz w:val="24"/>
          <w:szCs w:val="24"/>
        </w:rPr>
        <w:t>при потрошении тушек;</w:t>
      </w:r>
    </w:p>
    <w:p w14:paraId="01943AF3" w14:textId="77777777" w:rsidR="000A6366" w:rsidRDefault="007E126E">
      <w:pPr>
        <w:pStyle w:val="a5"/>
        <w:numPr>
          <w:ilvl w:val="0"/>
          <w:numId w:val="15"/>
        </w:numPr>
        <w:spacing w:after="0" w:line="240" w:lineRule="auto"/>
        <w:jc w:val="both"/>
        <w:rPr>
          <w:rFonts w:ascii="Times New Roman" w:hAnsi="Times New Roman"/>
          <w:bCs/>
          <w:sz w:val="24"/>
          <w:szCs w:val="24"/>
        </w:rPr>
      </w:pPr>
      <w:r>
        <w:rPr>
          <w:rFonts w:ascii="Times New Roman" w:hAnsi="Times New Roman"/>
          <w:bCs/>
          <w:sz w:val="24"/>
          <w:szCs w:val="24"/>
        </w:rPr>
        <w:t>при падеже птицы на площадках выращивания.</w:t>
      </w:r>
    </w:p>
    <w:p w14:paraId="2EA62454"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Производственный процесс состоит из следующих основных этапов: </w:t>
      </w:r>
    </w:p>
    <w:p w14:paraId="36CC7482"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Транспортировка мягких отходов осуществляется вакуумным оборудованием фирмы «Stork» по системе трубопроводов. Кровь транспортируется по трубопроводам с использованием насосного оборудования фи</w:t>
      </w:r>
      <w:r>
        <w:rPr>
          <w:rFonts w:ascii="Times New Roman" w:hAnsi="Times New Roman" w:cs="Times New Roman"/>
          <w:bCs/>
          <w:sz w:val="24"/>
          <w:szCs w:val="24"/>
        </w:rPr>
        <w:t>рмы «Stork».</w:t>
      </w:r>
    </w:p>
    <w:p w14:paraId="5C9E7F95"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Перо вместе с водой насосами фирмы «Stork» подается по трубопроводам на пресс. Отжатое перо поступает в накопительный бункер, а вода после сепаратора собирается в резервуар отработанной воды и с помощью рециркуляционного насоса возвращается об</w:t>
      </w:r>
      <w:r>
        <w:rPr>
          <w:rFonts w:ascii="Times New Roman" w:hAnsi="Times New Roman" w:cs="Times New Roman"/>
          <w:bCs/>
          <w:sz w:val="24"/>
          <w:szCs w:val="24"/>
        </w:rPr>
        <w:t>ратно в цех для смыва пера и гидротранспортировки.</w:t>
      </w:r>
    </w:p>
    <w:p w14:paraId="47916799"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Доставка падежа птицы, костного остатка и ветеринарного конфиската в цех мясокостной переработки осуществляется автотранспортом.</w:t>
      </w:r>
    </w:p>
    <w:p w14:paraId="304024B6"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Костный остаток собираются накопительных емкостях в помещении приема сырья (</w:t>
      </w:r>
      <w:r>
        <w:rPr>
          <w:rFonts w:ascii="Times New Roman" w:hAnsi="Times New Roman" w:cs="Times New Roman"/>
          <w:bCs/>
          <w:sz w:val="24"/>
          <w:szCs w:val="24"/>
        </w:rPr>
        <w:t>источник ВВ 0002/001). Срок хранения сырья не превышает 12 часов, что обеспечивает высокое качество кормовой муки и эффективность системы очистки испарений. При хранении и перегрузке костного остатка в атмосферный воздух выделяется пыль меховая (шерстяная,</w:t>
      </w:r>
      <w:r>
        <w:rPr>
          <w:rFonts w:ascii="Times New Roman" w:hAnsi="Times New Roman" w:cs="Times New Roman"/>
          <w:bCs/>
          <w:sz w:val="24"/>
          <w:szCs w:val="24"/>
        </w:rPr>
        <w:t xml:space="preserve"> пуховая). Образующаяся пыль удаляется системой вытяжной вентиляции и организованно выбрасывается в атмосферный воздух.</w:t>
      </w:r>
    </w:p>
    <w:p w14:paraId="27CD2293"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Выброс загрязняющего вещества осуществляется через организованный источник выбросов. Высота источника выбросов составляет 8,0 м, диаметр</w:t>
      </w:r>
      <w:r>
        <w:rPr>
          <w:rFonts w:ascii="Times New Roman" w:hAnsi="Times New Roman" w:cs="Times New Roman"/>
          <w:bCs/>
          <w:sz w:val="24"/>
          <w:szCs w:val="24"/>
        </w:rPr>
        <w:t xml:space="preserve"> устья источника - 0,315 м. Параметры источника выбросов приняты в соответствии с проектными характеристиками системы вентиляции.</w:t>
      </w:r>
    </w:p>
    <w:p w14:paraId="03B42DAF"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Переработка сырья. Из накопительных емкостей сырье насосами или конвейерами подается в варочные котлы. БМВД-1 (БЦ-40, БЦ-50), </w:t>
      </w:r>
      <w:r>
        <w:rPr>
          <w:rFonts w:ascii="Times New Roman" w:hAnsi="Times New Roman" w:cs="Times New Roman"/>
          <w:bCs/>
          <w:sz w:val="24"/>
          <w:szCs w:val="24"/>
        </w:rPr>
        <w:t>БМВД-2 (БЦ-20, БЦ-30), БМВД-3 (БЦ-10), БМВД-4 (БЦ-40, БЦ-50). Паспорт котла (сосуда, работающего под давлением) представлен в приложении 8. Загрузка осуществляется оператором после визуальной проверки наличия и достаточного объема сырья.</w:t>
      </w:r>
    </w:p>
    <w:p w14:paraId="3249429B"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Переработка отходо</w:t>
      </w:r>
      <w:r>
        <w:rPr>
          <w:rFonts w:ascii="Times New Roman" w:hAnsi="Times New Roman" w:cs="Times New Roman"/>
          <w:bCs/>
          <w:sz w:val="24"/>
          <w:szCs w:val="24"/>
        </w:rPr>
        <w:t>в (гидролиз, стерилизация, сушка) осуществляется в варочных котлах:</w:t>
      </w:r>
    </w:p>
    <w:p w14:paraId="3F8CF858" w14:textId="77777777" w:rsidR="000A6366" w:rsidRDefault="007E126E">
      <w:pPr>
        <w:pStyle w:val="a5"/>
        <w:numPr>
          <w:ilvl w:val="0"/>
          <w:numId w:val="13"/>
        </w:numPr>
        <w:spacing w:after="0" w:line="240" w:lineRule="auto"/>
        <w:jc w:val="both"/>
        <w:rPr>
          <w:rFonts w:ascii="Times New Roman" w:hAnsi="Times New Roman"/>
          <w:bCs/>
          <w:sz w:val="24"/>
          <w:szCs w:val="24"/>
        </w:rPr>
      </w:pPr>
      <w:r>
        <w:rPr>
          <w:rFonts w:ascii="Times New Roman" w:hAnsi="Times New Roman"/>
          <w:bCs/>
          <w:sz w:val="24"/>
          <w:szCs w:val="24"/>
        </w:rPr>
        <w:t>в первом котле перерабатывается ветеринарный конфискат и падеж птицы;</w:t>
      </w:r>
    </w:p>
    <w:p w14:paraId="1E201F1D" w14:textId="77777777" w:rsidR="000A6366" w:rsidRDefault="007E126E">
      <w:pPr>
        <w:pStyle w:val="a5"/>
        <w:numPr>
          <w:ilvl w:val="0"/>
          <w:numId w:val="13"/>
        </w:numPr>
        <w:spacing w:after="0" w:line="240" w:lineRule="auto"/>
        <w:jc w:val="both"/>
        <w:rPr>
          <w:rFonts w:ascii="Times New Roman" w:hAnsi="Times New Roman"/>
          <w:bCs/>
          <w:sz w:val="24"/>
          <w:szCs w:val="24"/>
        </w:rPr>
      </w:pPr>
      <w:r>
        <w:rPr>
          <w:rFonts w:ascii="Times New Roman" w:hAnsi="Times New Roman"/>
          <w:bCs/>
          <w:sz w:val="24"/>
          <w:szCs w:val="24"/>
        </w:rPr>
        <w:t>во втором и третьем котлах перерабатываются перо и кровь;</w:t>
      </w:r>
    </w:p>
    <w:p w14:paraId="51565887" w14:textId="77777777" w:rsidR="000A6366" w:rsidRDefault="007E126E">
      <w:pPr>
        <w:pStyle w:val="a5"/>
        <w:numPr>
          <w:ilvl w:val="0"/>
          <w:numId w:val="13"/>
        </w:numPr>
        <w:spacing w:after="0" w:line="240" w:lineRule="auto"/>
        <w:jc w:val="both"/>
        <w:rPr>
          <w:rFonts w:ascii="Times New Roman" w:hAnsi="Times New Roman"/>
          <w:bCs/>
          <w:sz w:val="24"/>
          <w:szCs w:val="24"/>
        </w:rPr>
      </w:pPr>
      <w:r>
        <w:rPr>
          <w:rFonts w:ascii="Times New Roman" w:hAnsi="Times New Roman"/>
          <w:bCs/>
          <w:sz w:val="24"/>
          <w:szCs w:val="24"/>
        </w:rPr>
        <w:t>в четвертом и пятом котлах - мясокостные отходы;</w:t>
      </w:r>
    </w:p>
    <w:p w14:paraId="788F0756" w14:textId="77777777" w:rsidR="000A6366" w:rsidRDefault="007E126E">
      <w:pPr>
        <w:pStyle w:val="a5"/>
        <w:numPr>
          <w:ilvl w:val="0"/>
          <w:numId w:val="13"/>
        </w:numPr>
        <w:spacing w:after="0" w:line="240" w:lineRule="auto"/>
        <w:jc w:val="both"/>
        <w:rPr>
          <w:rFonts w:ascii="Times New Roman" w:hAnsi="Times New Roman"/>
          <w:bCs/>
          <w:sz w:val="24"/>
          <w:szCs w:val="24"/>
        </w:rPr>
      </w:pPr>
      <w:r>
        <w:rPr>
          <w:rFonts w:ascii="Times New Roman" w:hAnsi="Times New Roman"/>
          <w:bCs/>
          <w:sz w:val="24"/>
          <w:szCs w:val="24"/>
        </w:rPr>
        <w:t>В котлах пр</w:t>
      </w:r>
      <w:r>
        <w:rPr>
          <w:rFonts w:ascii="Times New Roman" w:hAnsi="Times New Roman"/>
          <w:bCs/>
          <w:sz w:val="24"/>
          <w:szCs w:val="24"/>
        </w:rPr>
        <w:t>оводится термическая обработка сырья.</w:t>
      </w:r>
    </w:p>
    <w:p w14:paraId="22195558"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процессе работы аппаратного отделения образуется выброс пыли костной муки (в пересчете на белок) (источник ВВ 0002/002), который удаляется в атмосферный воздух через организованный источник выбросов. Параметры источн</w:t>
      </w:r>
      <w:r>
        <w:rPr>
          <w:rFonts w:ascii="Times New Roman" w:hAnsi="Times New Roman" w:cs="Times New Roman"/>
          <w:bCs/>
          <w:sz w:val="24"/>
          <w:szCs w:val="24"/>
        </w:rPr>
        <w:t>ика: высота – 8,0 м, диаметр устья – 0,315 м.</w:t>
      </w:r>
    </w:p>
    <w:p w14:paraId="40EBE869"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Производство мясокостной муки (источник ВВ 0003/001). Продукт, полученный после термической обработки мясокостных отходов, направляется в пресс для отделения жира. Обезжиренная мука поступает в охладитель, где </w:t>
      </w:r>
      <w:r>
        <w:rPr>
          <w:rFonts w:ascii="Times New Roman" w:hAnsi="Times New Roman" w:cs="Times New Roman"/>
          <w:bCs/>
          <w:sz w:val="24"/>
          <w:szCs w:val="24"/>
        </w:rPr>
        <w:t>охлаждается до температуры, не превышающей температуру помещения более чем на 10 °С.</w:t>
      </w:r>
    </w:p>
    <w:p w14:paraId="353FDD03"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После охлаждения продукт проходит через магнитный уловитель и подается на дробилку для измельчения. Далее мука расфасовывается в биг-бэги, взвешивается и маркируется.</w:t>
      </w:r>
    </w:p>
    <w:p w14:paraId="6E0E7FE6"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Жир,</w:t>
      </w:r>
      <w:r>
        <w:rPr>
          <w:rFonts w:ascii="Times New Roman" w:hAnsi="Times New Roman" w:cs="Times New Roman"/>
          <w:bCs/>
          <w:sz w:val="24"/>
          <w:szCs w:val="24"/>
        </w:rPr>
        <w:t xml:space="preserve"> выделенный при прессовании, очищается с использованием вибросита и декантера. Очищенный жир накапливается в двух емкостях объемом по 10 м³.</w:t>
      </w:r>
    </w:p>
    <w:p w14:paraId="3D4D8328"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При расфасовке готовой продукции образуется выброс пыли костной муки (в пересчете на белок) (источник выбросов ВВ 0</w:t>
      </w:r>
      <w:r>
        <w:rPr>
          <w:rFonts w:ascii="Times New Roman" w:hAnsi="Times New Roman" w:cs="Times New Roman"/>
          <w:bCs/>
          <w:sz w:val="24"/>
          <w:szCs w:val="24"/>
        </w:rPr>
        <w:t>003/001), который удаляется в атмосферный воздух через организованный источник выбросов. Параметры источника выбросов: высота – 8,0 м, диаметр устья – 0,315 м.</w:t>
      </w:r>
    </w:p>
    <w:p w14:paraId="61AD5EE2"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Производство перьевой и кровяной муки. Высушенная мука выгружается из котла в промежуточный бунк</w:t>
      </w:r>
      <w:r>
        <w:rPr>
          <w:rFonts w:ascii="Times New Roman" w:hAnsi="Times New Roman" w:cs="Times New Roman"/>
          <w:bCs/>
          <w:sz w:val="24"/>
          <w:szCs w:val="24"/>
        </w:rPr>
        <w:t>ер-охладитель, где охлаждается до температуры, не превышающей температуру помещения более чем на 10 °С.</w:t>
      </w:r>
    </w:p>
    <w:p w14:paraId="531DFDA2"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Далее продукт проходит через систему просеивания, где отделяются грубые частицы и посторонние включения. Просеянная мука измельчается на дробилке и расф</w:t>
      </w:r>
      <w:r>
        <w:rPr>
          <w:rFonts w:ascii="Times New Roman" w:hAnsi="Times New Roman" w:cs="Times New Roman"/>
          <w:bCs/>
          <w:sz w:val="24"/>
          <w:szCs w:val="24"/>
        </w:rPr>
        <w:t>асовывается в биг-бэги с нанесением маркировки.</w:t>
      </w:r>
    </w:p>
    <w:p w14:paraId="40982185"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Очистка паров и дезодорация воздуха. Испарения, образующиеся в процессе сушки, через систему трубопроводов и циклон поступают в конденсатор воздушного охлаждения, где происходит конденсация паров.</w:t>
      </w:r>
    </w:p>
    <w:p w14:paraId="274AB3D9"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Несконденсированные газы удаляются вентилятором и направляются в скруббер (источник ВВ 0001/001-007). Конденсат отводится в систему водоочистки.</w:t>
      </w:r>
    </w:p>
    <w:p w14:paraId="77E25F13"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При работе варочных котлов в атмосферный воздух выделяются следующие загрязняющие вещества: меркаптаны, аммиак,</w:t>
      </w:r>
      <w:r>
        <w:rPr>
          <w:rFonts w:ascii="Times New Roman" w:hAnsi="Times New Roman" w:cs="Times New Roman"/>
          <w:bCs/>
          <w:sz w:val="24"/>
          <w:szCs w:val="24"/>
        </w:rPr>
        <w:t xml:space="preserve"> сероводород, альдегиды (пропаналь), </w:t>
      </w:r>
      <w:r>
        <w:rPr>
          <w:rFonts w:ascii="Times New Roman" w:hAnsi="Times New Roman" w:cs="Times New Roman"/>
          <w:bCs/>
          <w:sz w:val="24"/>
          <w:szCs w:val="24"/>
        </w:rPr>
        <w:lastRenderedPageBreak/>
        <w:t>амины (диметиламин), спирты (пентанол), карбоновые кислоты (валериановая кислота), сульфиды (диметилсульфид), кетоны (ацетон), фенолы и метилмеркаптан.</w:t>
      </w:r>
    </w:p>
    <w:p w14:paraId="42665489"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Образующиеся загрязняющие вещества удаляются системой местной вытяж</w:t>
      </w:r>
      <w:r>
        <w:rPr>
          <w:rFonts w:ascii="Times New Roman" w:hAnsi="Times New Roman" w:cs="Times New Roman"/>
          <w:bCs/>
          <w:sz w:val="24"/>
          <w:szCs w:val="24"/>
        </w:rPr>
        <w:t>ной вентиляции и направляются в башню химической очистки (скруббер). После очистки газовоздушная смесь организованно выбрасывается в атмосферный воздух.</w:t>
      </w:r>
    </w:p>
    <w:p w14:paraId="6AC5F6B1"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Выброс загрязняющих веществ осуществляется через организованный источник выбросов. Высота источника выб</w:t>
      </w:r>
      <w:r>
        <w:rPr>
          <w:rFonts w:ascii="Times New Roman" w:hAnsi="Times New Roman" w:cs="Times New Roman"/>
          <w:bCs/>
          <w:sz w:val="24"/>
          <w:szCs w:val="24"/>
        </w:rPr>
        <w:t>росов составляет 15,6 м, диаметр устья источника - 0,6 м. Параметры источника выбросов приняты в соответствии с проектными характеристиками системы вентиляции.</w:t>
      </w:r>
    </w:p>
    <w:p w14:paraId="4795C5DB"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Режим работы варочных котлов соответствует технологическому режиму работы предприятия.</w:t>
      </w:r>
    </w:p>
    <w:p w14:paraId="57D44F94"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Для выпол</w:t>
      </w:r>
      <w:r>
        <w:rPr>
          <w:rFonts w:ascii="Times New Roman" w:hAnsi="Times New Roman" w:cs="Times New Roman"/>
          <w:bCs/>
          <w:sz w:val="24"/>
          <w:szCs w:val="24"/>
        </w:rPr>
        <w:t>нения ремонтных работ на объекте предусмотрена слесарная мастерская (источник ВВ 0004/001-003), в которой размещено следующее оборудование:</w:t>
      </w:r>
    </w:p>
    <w:p w14:paraId="06FDC59F" w14:textId="77777777" w:rsidR="000A6366" w:rsidRDefault="007E126E">
      <w:pPr>
        <w:pStyle w:val="a5"/>
        <w:numPr>
          <w:ilvl w:val="0"/>
          <w:numId w:val="11"/>
        </w:numPr>
        <w:spacing w:after="0" w:line="240" w:lineRule="auto"/>
        <w:jc w:val="both"/>
        <w:rPr>
          <w:rFonts w:ascii="Times New Roman" w:hAnsi="Times New Roman"/>
          <w:bCs/>
          <w:sz w:val="24"/>
          <w:szCs w:val="24"/>
        </w:rPr>
      </w:pPr>
      <w:r>
        <w:rPr>
          <w:rFonts w:ascii="Times New Roman" w:hAnsi="Times New Roman"/>
          <w:bCs/>
          <w:sz w:val="24"/>
          <w:szCs w:val="24"/>
        </w:rPr>
        <w:t>сварочный пост ручной электродуговой сварки;</w:t>
      </w:r>
    </w:p>
    <w:p w14:paraId="50932AF8" w14:textId="77777777" w:rsidR="000A6366" w:rsidRDefault="007E126E">
      <w:pPr>
        <w:pStyle w:val="a5"/>
        <w:numPr>
          <w:ilvl w:val="0"/>
          <w:numId w:val="11"/>
        </w:numPr>
        <w:spacing w:after="0" w:line="240" w:lineRule="auto"/>
        <w:jc w:val="both"/>
        <w:rPr>
          <w:rFonts w:ascii="Times New Roman" w:hAnsi="Times New Roman"/>
          <w:bCs/>
          <w:sz w:val="24"/>
          <w:szCs w:val="24"/>
        </w:rPr>
      </w:pPr>
      <w:r>
        <w:rPr>
          <w:rFonts w:ascii="Times New Roman" w:hAnsi="Times New Roman"/>
          <w:bCs/>
          <w:sz w:val="24"/>
          <w:szCs w:val="24"/>
        </w:rPr>
        <w:t>заточной станок с диаметром абразивного круга 350 мм;</w:t>
      </w:r>
    </w:p>
    <w:p w14:paraId="38E44D80" w14:textId="77777777" w:rsidR="000A6366" w:rsidRDefault="007E126E">
      <w:pPr>
        <w:pStyle w:val="a5"/>
        <w:numPr>
          <w:ilvl w:val="0"/>
          <w:numId w:val="11"/>
        </w:numPr>
        <w:spacing w:after="0" w:line="240" w:lineRule="auto"/>
        <w:jc w:val="both"/>
        <w:rPr>
          <w:rFonts w:ascii="Times New Roman" w:hAnsi="Times New Roman"/>
          <w:bCs/>
          <w:sz w:val="24"/>
          <w:szCs w:val="24"/>
        </w:rPr>
      </w:pPr>
      <w:r>
        <w:rPr>
          <w:rFonts w:ascii="Times New Roman" w:hAnsi="Times New Roman"/>
          <w:bCs/>
          <w:sz w:val="24"/>
          <w:szCs w:val="24"/>
        </w:rPr>
        <w:t>сверлильный стано</w:t>
      </w:r>
      <w:r>
        <w:rPr>
          <w:rFonts w:ascii="Times New Roman" w:hAnsi="Times New Roman"/>
          <w:bCs/>
          <w:sz w:val="24"/>
          <w:szCs w:val="24"/>
        </w:rPr>
        <w:t>к.</w:t>
      </w:r>
    </w:p>
    <w:p w14:paraId="297E0670"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При работе заточного и сверлильного станков в атмосферный воздух выделяются следующие загрязняющие вещества: абразивная пыль и взвешенные вещества.</w:t>
      </w:r>
    </w:p>
    <w:p w14:paraId="62C9AF7B"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При эксплуатации сварочного поста в атмосферный воздух выделяются следующие загрязняющие вещества: железо</w:t>
      </w:r>
      <w:r>
        <w:rPr>
          <w:rFonts w:ascii="Times New Roman" w:hAnsi="Times New Roman" w:cs="Times New Roman"/>
          <w:bCs/>
          <w:sz w:val="24"/>
          <w:szCs w:val="24"/>
        </w:rPr>
        <w:t xml:space="preserve"> (II) оксид, марганец и его соединения, хрома (VI) оксид, фтористые газообразные соединения (в пересчете на фтор).</w:t>
      </w:r>
    </w:p>
    <w:p w14:paraId="6E5DF5BF"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Удаление загрязняющих веществ осуществляется организованным способом через систему вытяжной вентиляции с выбросом в атмосферный воздух. Высот</w:t>
      </w:r>
      <w:r>
        <w:rPr>
          <w:rFonts w:ascii="Times New Roman" w:hAnsi="Times New Roman" w:cs="Times New Roman"/>
          <w:bCs/>
          <w:sz w:val="24"/>
          <w:szCs w:val="24"/>
        </w:rPr>
        <w:t>а источника выброса составляет 5,5 м, диаметр устья источника выброса - 0,3 м.</w:t>
      </w:r>
    </w:p>
    <w:p w14:paraId="25A98817" w14:textId="77777777" w:rsidR="000A6366" w:rsidRDefault="000A6366">
      <w:pPr>
        <w:spacing w:after="0" w:line="240" w:lineRule="auto"/>
        <w:ind w:firstLine="709"/>
        <w:jc w:val="both"/>
        <w:rPr>
          <w:rFonts w:ascii="Times New Roman" w:hAnsi="Times New Roman" w:cs="Times New Roman"/>
          <w:bCs/>
          <w:sz w:val="24"/>
          <w:szCs w:val="24"/>
        </w:rPr>
      </w:pPr>
    </w:p>
    <w:p w14:paraId="73D69CD0" w14:textId="77777777" w:rsidR="000A6366" w:rsidRDefault="007E126E">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5. Краткое описание существенных воздействий намечаемой деятельности на окружающую среду</w:t>
      </w:r>
    </w:p>
    <w:p w14:paraId="0B4ADC30"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Воздействие на жизнь и здоровье населения ограничивается территорией </w:t>
      </w:r>
      <w:r>
        <w:rPr>
          <w:rFonts w:ascii="Times New Roman" w:hAnsi="Times New Roman" w:cs="Times New Roman"/>
          <w:bCs/>
          <w:sz w:val="24"/>
          <w:szCs w:val="24"/>
        </w:rPr>
        <w:t>предприятия и санитарно-защитной зоной. При соблюдении природоохранных мероприятий и технологических регламентов превышение нормативов качества окружающей среды не прогнозируется.</w:t>
      </w:r>
    </w:p>
    <w:p w14:paraId="51EDE465"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Воздействие на биоразнообразие оценивается как незначительное. Изъятие приро</w:t>
      </w:r>
      <w:r>
        <w:rPr>
          <w:rFonts w:ascii="Times New Roman" w:hAnsi="Times New Roman" w:cs="Times New Roman"/>
          <w:bCs/>
          <w:sz w:val="24"/>
          <w:szCs w:val="24"/>
        </w:rPr>
        <w:t>дных территорий, уничтожение мест обитания животных, нарушение путей миграции животных и воздействие на генетические ресурсы не предусматриваются.</w:t>
      </w:r>
    </w:p>
    <w:p w14:paraId="2E5FD10E"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Воздействие на земельные ресурсы носит локальный характер и ограничивается территорией предприятия. Дополните</w:t>
      </w:r>
      <w:r>
        <w:rPr>
          <w:rFonts w:ascii="Times New Roman" w:hAnsi="Times New Roman" w:cs="Times New Roman"/>
          <w:bCs/>
          <w:sz w:val="24"/>
          <w:szCs w:val="24"/>
        </w:rPr>
        <w:t>льное изъятие земель не предусматривается.</w:t>
      </w:r>
    </w:p>
    <w:p w14:paraId="2CE3E22D"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Воздействие на почвы может быть связано с обращением отходов и эксплуатацией оборудования. Для предотвращения загрязнения предусмотрены площадки с твердым покрытием, организованный сбор отходов и система отвода по</w:t>
      </w:r>
      <w:r>
        <w:rPr>
          <w:rFonts w:ascii="Times New Roman" w:hAnsi="Times New Roman" w:cs="Times New Roman"/>
          <w:bCs/>
          <w:sz w:val="24"/>
          <w:szCs w:val="24"/>
        </w:rPr>
        <w:t>верхностных вод. Воздействие, связанное с эрозией, уплотнением и деградацией почв, не прогнозируется.</w:t>
      </w:r>
    </w:p>
    <w:p w14:paraId="3D6894E4"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Забор воды из поверхностных и подземных источников не осуществляется. Сброс сточных вод в поверхностные водные объекты отсутствует. Изменение гидрологичес</w:t>
      </w:r>
      <w:r>
        <w:rPr>
          <w:rFonts w:ascii="Times New Roman" w:hAnsi="Times New Roman" w:cs="Times New Roman"/>
          <w:bCs/>
          <w:sz w:val="24"/>
          <w:szCs w:val="24"/>
        </w:rPr>
        <w:t>кого режима водных объектов не предусматривается.</w:t>
      </w:r>
    </w:p>
    <w:p w14:paraId="7024BFAC"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Основное воздействие на атмосферный воздух связано с выбросами загрязняющих веществ от технологических процессов переработки непищевых отходов. По результатам расчетов рассеивания превышение нормативов каче</w:t>
      </w:r>
      <w:r>
        <w:rPr>
          <w:rFonts w:ascii="Times New Roman" w:hAnsi="Times New Roman" w:cs="Times New Roman"/>
          <w:bCs/>
          <w:sz w:val="24"/>
          <w:szCs w:val="24"/>
        </w:rPr>
        <w:t>ства атмосферного воздуха на границе санитарно-защитной зоны не прогнозируется.</w:t>
      </w:r>
    </w:p>
    <w:p w14:paraId="4CDA2950"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Воздействие на устойчивость экологических и социально-экономических систем к изменению климата оценивается как незначительное. </w:t>
      </w:r>
    </w:p>
    <w:p w14:paraId="686FB767"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Воздействие на материальные активы не прогнозиру</w:t>
      </w:r>
      <w:r>
        <w:rPr>
          <w:rFonts w:ascii="Times New Roman" w:hAnsi="Times New Roman" w:cs="Times New Roman"/>
          <w:bCs/>
          <w:sz w:val="24"/>
          <w:szCs w:val="24"/>
        </w:rPr>
        <w:t>ется.</w:t>
      </w:r>
    </w:p>
    <w:p w14:paraId="20DBE65A"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Воздействие на объекты историко-культурного наследия, архитектурные и археологические объекты не предусматривается.</w:t>
      </w:r>
    </w:p>
    <w:p w14:paraId="2F20CECE"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Воздействие на ландшафт ограничивается территорией существующей промышленной зоны и не приводит к существенному изменению характера зе</w:t>
      </w:r>
      <w:r>
        <w:rPr>
          <w:rFonts w:ascii="Times New Roman" w:hAnsi="Times New Roman" w:cs="Times New Roman"/>
          <w:bCs/>
          <w:sz w:val="24"/>
          <w:szCs w:val="24"/>
        </w:rPr>
        <w:t>млепользования.</w:t>
      </w:r>
    </w:p>
    <w:p w14:paraId="18AA92F3"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Воздействие на окружающую среду носит комплексный характер и проявляется во взаимосвязи атмосферного воздуха, отходов производства и потребления, земельных ресурсов, водопотребления и условий проживания населения.</w:t>
      </w:r>
    </w:p>
    <w:p w14:paraId="62D42D25" w14:textId="77777777" w:rsidR="000A6366" w:rsidRDefault="000A6366">
      <w:pPr>
        <w:spacing w:after="0" w:line="240" w:lineRule="auto"/>
        <w:ind w:firstLine="709"/>
        <w:jc w:val="both"/>
        <w:rPr>
          <w:rFonts w:ascii="Times New Roman" w:hAnsi="Times New Roman" w:cs="Times New Roman"/>
          <w:bCs/>
          <w:sz w:val="24"/>
          <w:szCs w:val="24"/>
        </w:rPr>
      </w:pPr>
    </w:p>
    <w:p w14:paraId="00D4DF7A" w14:textId="77777777" w:rsidR="000A6366" w:rsidRDefault="007E126E">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6. Информация о </w:t>
      </w:r>
      <w:r>
        <w:rPr>
          <w:rFonts w:ascii="Times New Roman" w:hAnsi="Times New Roman" w:cs="Times New Roman"/>
          <w:b/>
          <w:bCs/>
          <w:sz w:val="24"/>
          <w:szCs w:val="24"/>
        </w:rPr>
        <w:t>предельных количественных и качественных показателях эмиссий, физических воздействий на окружающую среду, предельном количестве накопления отходов и их захоронения</w:t>
      </w:r>
    </w:p>
    <w:p w14:paraId="018E088A"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На период, рассмотренный в Отчете, для мясокостного отделения функционируют                 </w:t>
      </w:r>
      <w:r>
        <w:rPr>
          <w:rFonts w:ascii="Times New Roman" w:hAnsi="Times New Roman" w:cs="Times New Roman"/>
          <w:bCs/>
          <w:sz w:val="24"/>
          <w:szCs w:val="24"/>
        </w:rPr>
        <w:t xml:space="preserve">           4 организованных источника выбросов вредных веществ в атмосферный воздух. </w:t>
      </w:r>
    </w:p>
    <w:p w14:paraId="40EA58F8"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выбросах от источников предприятия содержится: 19 загрязняющих веществ                                                  и 3 группы веществ, обладающих эффектом вредного</w:t>
      </w:r>
      <w:r>
        <w:rPr>
          <w:rFonts w:ascii="Times New Roman" w:hAnsi="Times New Roman" w:cs="Times New Roman"/>
          <w:bCs/>
          <w:sz w:val="24"/>
          <w:szCs w:val="24"/>
        </w:rPr>
        <w:t xml:space="preserve"> суммарного воздействия при совестном присутствии в атмосферном воздухе. </w:t>
      </w:r>
    </w:p>
    <w:p w14:paraId="79640854"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Объем выбросов вредных веществ на период 2026-2033 гг. составит:</w:t>
      </w:r>
    </w:p>
    <w:p w14:paraId="0DA07521" w14:textId="77777777" w:rsidR="000A6366" w:rsidRDefault="007E126E">
      <w:pPr>
        <w:pStyle w:val="a5"/>
        <w:numPr>
          <w:ilvl w:val="0"/>
          <w:numId w:val="7"/>
        </w:numPr>
        <w:spacing w:after="0" w:line="240" w:lineRule="auto"/>
        <w:jc w:val="both"/>
        <w:rPr>
          <w:rFonts w:ascii="Times New Roman" w:hAnsi="Times New Roman"/>
          <w:bCs/>
          <w:sz w:val="24"/>
          <w:szCs w:val="24"/>
        </w:rPr>
      </w:pPr>
      <w:r>
        <w:rPr>
          <w:rFonts w:ascii="Times New Roman" w:hAnsi="Times New Roman"/>
          <w:bCs/>
          <w:sz w:val="24"/>
          <w:szCs w:val="24"/>
        </w:rPr>
        <w:t xml:space="preserve">максимально-разовый – 0,299403 г/сек; </w:t>
      </w:r>
    </w:p>
    <w:p w14:paraId="5FBA3B25" w14:textId="77777777" w:rsidR="000A6366" w:rsidRDefault="007E126E">
      <w:pPr>
        <w:pStyle w:val="a5"/>
        <w:numPr>
          <w:ilvl w:val="0"/>
          <w:numId w:val="7"/>
        </w:numPr>
        <w:spacing w:after="0" w:line="240" w:lineRule="auto"/>
        <w:jc w:val="both"/>
        <w:rPr>
          <w:rFonts w:ascii="Times New Roman" w:hAnsi="Times New Roman"/>
          <w:bCs/>
          <w:sz w:val="24"/>
          <w:szCs w:val="24"/>
        </w:rPr>
      </w:pPr>
      <w:r>
        <w:rPr>
          <w:rFonts w:ascii="Times New Roman" w:hAnsi="Times New Roman"/>
          <w:bCs/>
          <w:sz w:val="24"/>
          <w:szCs w:val="24"/>
        </w:rPr>
        <w:t>валовый выброс – 0,90184688 т/год.</w:t>
      </w:r>
    </w:p>
    <w:p w14:paraId="067BD136"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Перечень загрязняющих веществ: (0123) Желез</w:t>
      </w:r>
      <w:r>
        <w:rPr>
          <w:rFonts w:ascii="Times New Roman" w:hAnsi="Times New Roman" w:cs="Times New Roman"/>
          <w:bCs/>
          <w:sz w:val="24"/>
          <w:szCs w:val="24"/>
        </w:rPr>
        <w:t>о (II, III) оксиды (диЖелезо триоксид, Железа оксид) /в пересчете на железо/ (274) класс опасности 3, (0143) Марганец и его соединения /в пересчете на марганца (IV) оксид/(327) класс опасности 2, (0203) Хром /в пересчете на хром (VI) оксид/ (Хром шестивале</w:t>
      </w:r>
      <w:r>
        <w:rPr>
          <w:rFonts w:ascii="Times New Roman" w:hAnsi="Times New Roman" w:cs="Times New Roman"/>
          <w:bCs/>
          <w:sz w:val="24"/>
          <w:szCs w:val="24"/>
        </w:rPr>
        <w:t xml:space="preserve">нтный) (647) класс опасности 1, (0303) Аммиак (32) класс опасности 4, (0333) Сероводород (Дигидросульфид) (518) класс опасности 2, (0342) Фтористые газообразные соединения /в пересчете на фтор / (617) класс опасности 2, (1039) Пентан-1-ол (Амиловый спирт) </w:t>
      </w:r>
      <w:r>
        <w:rPr>
          <w:rFonts w:ascii="Times New Roman" w:hAnsi="Times New Roman" w:cs="Times New Roman"/>
          <w:bCs/>
          <w:sz w:val="24"/>
          <w:szCs w:val="24"/>
        </w:rPr>
        <w:t>(453) класс опасности 3, (1071) Гидроксибензол (155) класс опасности 2, (1314) Пропаналь (Пропионовый альдегид, Метилуксусный альдегид) (465) класс опасности 3, (1401) Пропан-2-он (Ацетон) (470) класс опасности 4, (1519) Пентановая кислота (Валериановая ки</w:t>
      </w:r>
      <w:r>
        <w:rPr>
          <w:rFonts w:ascii="Times New Roman" w:hAnsi="Times New Roman" w:cs="Times New Roman"/>
          <w:bCs/>
          <w:sz w:val="24"/>
          <w:szCs w:val="24"/>
        </w:rPr>
        <w:t>слота) (452) класс опасности 3, (1707) Диметилсульфид (227) класс опасности 4, (1715) Метантиол (Метилмеркаптан) (339) класс опасности 4, (1728) Этантиол (668) класс опасности 3, (1819) Диметиламин (195) класс опасности 2, (2902) Взвешенные частицы (116) к</w:t>
      </w:r>
      <w:r>
        <w:rPr>
          <w:rFonts w:ascii="Times New Roman" w:hAnsi="Times New Roman" w:cs="Times New Roman"/>
          <w:bCs/>
          <w:sz w:val="24"/>
          <w:szCs w:val="24"/>
        </w:rPr>
        <w:t>ласс опасности 2, (2912) Пыль костной муки /в пересчете на белок/ (1047*), (2920) пыль меховая (шерстяная, пуховая) (1050*), (2930) Пыль абразивная (Корунд белый, Монокорунд) (1027*).</w:t>
      </w:r>
    </w:p>
    <w:p w14:paraId="5715C521"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На предприятии образуется 9 видов отходов, из которых 7 видов относится </w:t>
      </w:r>
      <w:r>
        <w:rPr>
          <w:rFonts w:ascii="Times New Roman" w:hAnsi="Times New Roman" w:cs="Times New Roman"/>
          <w:bCs/>
          <w:sz w:val="24"/>
          <w:szCs w:val="24"/>
        </w:rPr>
        <w:t>к неопасным и 2 вида к опасным.</w:t>
      </w:r>
    </w:p>
    <w:p w14:paraId="79386BE2" w14:textId="77777777" w:rsidR="000A6366" w:rsidRDefault="007E126E">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Неопасные отходы:</w:t>
      </w:r>
    </w:p>
    <w:p w14:paraId="048FC8B2" w14:textId="77777777" w:rsidR="000A6366" w:rsidRDefault="007E126E">
      <w:pPr>
        <w:pStyle w:val="a5"/>
        <w:numPr>
          <w:ilvl w:val="0"/>
          <w:numId w:val="8"/>
        </w:numPr>
        <w:spacing w:after="0" w:line="240" w:lineRule="auto"/>
        <w:jc w:val="both"/>
        <w:rPr>
          <w:rFonts w:ascii="Times New Roman" w:hAnsi="Times New Roman"/>
          <w:bCs/>
          <w:sz w:val="24"/>
          <w:szCs w:val="24"/>
        </w:rPr>
      </w:pPr>
      <w:r>
        <w:rPr>
          <w:rFonts w:ascii="Times New Roman" w:hAnsi="Times New Roman"/>
          <w:bCs/>
          <w:sz w:val="24"/>
          <w:szCs w:val="24"/>
        </w:rPr>
        <w:t>Абсорбенты, фильтровальные материалы, ткани для вытирания, защитная одежда (код 15 02 03);</w:t>
      </w:r>
    </w:p>
    <w:p w14:paraId="1B13176E" w14:textId="77777777" w:rsidR="000A6366" w:rsidRDefault="007E126E">
      <w:pPr>
        <w:pStyle w:val="a5"/>
        <w:numPr>
          <w:ilvl w:val="0"/>
          <w:numId w:val="8"/>
        </w:numPr>
        <w:spacing w:after="0" w:line="240" w:lineRule="auto"/>
        <w:jc w:val="both"/>
        <w:rPr>
          <w:rFonts w:ascii="Times New Roman" w:hAnsi="Times New Roman"/>
          <w:bCs/>
          <w:sz w:val="24"/>
          <w:szCs w:val="24"/>
        </w:rPr>
      </w:pPr>
      <w:r>
        <w:rPr>
          <w:rFonts w:ascii="Times New Roman" w:hAnsi="Times New Roman"/>
          <w:bCs/>
          <w:sz w:val="24"/>
          <w:szCs w:val="24"/>
        </w:rPr>
        <w:t>Смешанные коммунальные отходы (код 20 03 01);</w:t>
      </w:r>
    </w:p>
    <w:p w14:paraId="4676845E" w14:textId="77777777" w:rsidR="000A6366" w:rsidRDefault="007E126E">
      <w:pPr>
        <w:pStyle w:val="a5"/>
        <w:numPr>
          <w:ilvl w:val="0"/>
          <w:numId w:val="8"/>
        </w:numPr>
        <w:spacing w:after="0" w:line="240" w:lineRule="auto"/>
        <w:jc w:val="both"/>
        <w:rPr>
          <w:rFonts w:ascii="Times New Roman" w:hAnsi="Times New Roman"/>
          <w:bCs/>
          <w:sz w:val="24"/>
          <w:szCs w:val="24"/>
        </w:rPr>
      </w:pPr>
      <w:r>
        <w:rPr>
          <w:rFonts w:ascii="Times New Roman" w:hAnsi="Times New Roman"/>
          <w:bCs/>
          <w:sz w:val="24"/>
          <w:szCs w:val="24"/>
        </w:rPr>
        <w:t>Отходы, сбор и размещение которых не подчиняются особым требованиям в</w:t>
      </w:r>
      <w:r>
        <w:rPr>
          <w:rFonts w:ascii="Times New Roman" w:hAnsi="Times New Roman"/>
          <w:bCs/>
          <w:sz w:val="24"/>
          <w:szCs w:val="24"/>
        </w:rPr>
        <w:t xml:space="preserve"> целях предотвращения (перчатки нитриловые) (код 19 12 12);</w:t>
      </w:r>
    </w:p>
    <w:p w14:paraId="4BC0E6D6" w14:textId="77777777" w:rsidR="000A6366" w:rsidRDefault="007E126E">
      <w:pPr>
        <w:pStyle w:val="a5"/>
        <w:numPr>
          <w:ilvl w:val="0"/>
          <w:numId w:val="8"/>
        </w:numPr>
        <w:spacing w:after="0" w:line="240" w:lineRule="auto"/>
        <w:jc w:val="both"/>
        <w:rPr>
          <w:rFonts w:ascii="Times New Roman" w:hAnsi="Times New Roman"/>
          <w:bCs/>
          <w:sz w:val="24"/>
          <w:szCs w:val="24"/>
        </w:rPr>
      </w:pPr>
      <w:r>
        <w:rPr>
          <w:rFonts w:ascii="Times New Roman" w:hAnsi="Times New Roman"/>
          <w:bCs/>
          <w:sz w:val="24"/>
          <w:szCs w:val="24"/>
        </w:rPr>
        <w:t>Смешанные металлы (код 17 04 07);</w:t>
      </w:r>
    </w:p>
    <w:p w14:paraId="42646DAB" w14:textId="77777777" w:rsidR="000A6366" w:rsidRDefault="007E126E">
      <w:pPr>
        <w:pStyle w:val="a5"/>
        <w:numPr>
          <w:ilvl w:val="0"/>
          <w:numId w:val="8"/>
        </w:numPr>
        <w:spacing w:after="0" w:line="240" w:lineRule="auto"/>
        <w:jc w:val="both"/>
        <w:rPr>
          <w:rFonts w:ascii="Times New Roman" w:hAnsi="Times New Roman"/>
          <w:bCs/>
          <w:sz w:val="24"/>
          <w:szCs w:val="24"/>
        </w:rPr>
      </w:pPr>
      <w:r>
        <w:rPr>
          <w:rFonts w:ascii="Times New Roman" w:hAnsi="Times New Roman"/>
          <w:bCs/>
          <w:sz w:val="24"/>
          <w:szCs w:val="24"/>
        </w:rPr>
        <w:t>Дерево (поддоны) (код 20 01 38);</w:t>
      </w:r>
    </w:p>
    <w:p w14:paraId="21D00F5E" w14:textId="77777777" w:rsidR="000A6366" w:rsidRDefault="007E126E">
      <w:pPr>
        <w:pStyle w:val="a5"/>
        <w:numPr>
          <w:ilvl w:val="0"/>
          <w:numId w:val="8"/>
        </w:numPr>
        <w:spacing w:after="0" w:line="240" w:lineRule="auto"/>
        <w:jc w:val="both"/>
        <w:rPr>
          <w:rFonts w:ascii="Times New Roman" w:hAnsi="Times New Roman"/>
          <w:bCs/>
          <w:sz w:val="24"/>
          <w:szCs w:val="24"/>
        </w:rPr>
      </w:pPr>
      <w:r>
        <w:rPr>
          <w:rFonts w:ascii="Times New Roman" w:hAnsi="Times New Roman"/>
          <w:bCs/>
          <w:sz w:val="24"/>
          <w:szCs w:val="24"/>
        </w:rPr>
        <w:t>Отходы подготовки и переработки мяса, рыбы и других продуктов животного происхождения (мясокостная мука с истекшим сроком) (код 1</w:t>
      </w:r>
      <w:r>
        <w:rPr>
          <w:rFonts w:ascii="Times New Roman" w:hAnsi="Times New Roman"/>
          <w:bCs/>
          <w:sz w:val="24"/>
          <w:szCs w:val="24"/>
        </w:rPr>
        <w:t>6 03 06);</w:t>
      </w:r>
    </w:p>
    <w:p w14:paraId="45EA3F3F" w14:textId="77777777" w:rsidR="000A6366" w:rsidRDefault="007E126E">
      <w:pPr>
        <w:pStyle w:val="a5"/>
        <w:numPr>
          <w:ilvl w:val="0"/>
          <w:numId w:val="8"/>
        </w:numPr>
        <w:spacing w:after="0" w:line="240" w:lineRule="auto"/>
        <w:jc w:val="both"/>
        <w:rPr>
          <w:rFonts w:ascii="Times New Roman" w:hAnsi="Times New Roman"/>
          <w:bCs/>
          <w:sz w:val="24"/>
          <w:szCs w:val="24"/>
        </w:rPr>
      </w:pPr>
      <w:r>
        <w:rPr>
          <w:rFonts w:ascii="Times New Roman" w:hAnsi="Times New Roman"/>
          <w:bCs/>
          <w:sz w:val="24"/>
          <w:szCs w:val="24"/>
        </w:rPr>
        <w:t>Пластмассовая упаковка (код 15 01 02);</w:t>
      </w:r>
    </w:p>
    <w:p w14:paraId="46893345" w14:textId="77777777" w:rsidR="000A6366" w:rsidRDefault="007E126E">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Опасные отходы:</w:t>
      </w:r>
    </w:p>
    <w:p w14:paraId="1880C0AD" w14:textId="77777777" w:rsidR="000A6366" w:rsidRDefault="007E126E">
      <w:pPr>
        <w:pStyle w:val="a5"/>
        <w:numPr>
          <w:ilvl w:val="0"/>
          <w:numId w:val="9"/>
        </w:numPr>
        <w:tabs>
          <w:tab w:val="num" w:pos="1134"/>
        </w:tabs>
        <w:spacing w:after="0" w:line="240" w:lineRule="auto"/>
        <w:jc w:val="both"/>
        <w:rPr>
          <w:rFonts w:ascii="Times New Roman" w:hAnsi="Times New Roman"/>
          <w:bCs/>
          <w:sz w:val="24"/>
          <w:szCs w:val="24"/>
        </w:rPr>
      </w:pPr>
      <w:r>
        <w:rPr>
          <w:rFonts w:ascii="Times New Roman" w:hAnsi="Times New Roman"/>
          <w:bCs/>
          <w:sz w:val="24"/>
          <w:szCs w:val="24"/>
        </w:rPr>
        <w:t>Синтетические гидравлические масла (код  13 01 11*);</w:t>
      </w:r>
    </w:p>
    <w:p w14:paraId="1E6C61D3" w14:textId="77777777" w:rsidR="000A6366" w:rsidRDefault="007E126E">
      <w:pPr>
        <w:pStyle w:val="a5"/>
        <w:numPr>
          <w:ilvl w:val="0"/>
          <w:numId w:val="9"/>
        </w:numPr>
        <w:tabs>
          <w:tab w:val="num" w:pos="1134"/>
        </w:tabs>
        <w:spacing w:after="0" w:line="240" w:lineRule="auto"/>
        <w:jc w:val="both"/>
        <w:rPr>
          <w:rFonts w:ascii="Times New Roman" w:hAnsi="Times New Roman"/>
          <w:bCs/>
          <w:sz w:val="24"/>
          <w:szCs w:val="24"/>
        </w:rPr>
      </w:pPr>
      <w:r>
        <w:rPr>
          <w:rFonts w:ascii="Times New Roman" w:hAnsi="Times New Roman"/>
          <w:bCs/>
          <w:sz w:val="24"/>
          <w:szCs w:val="24"/>
        </w:rPr>
        <w:lastRenderedPageBreak/>
        <w:t>Другие моторные, трансмиссионные и смазочные масла (код 13 02 08*).</w:t>
      </w:r>
    </w:p>
    <w:p w14:paraId="3EF19F3D"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Общий объем образования отходов составляет 759,55 т/год.</w:t>
      </w:r>
    </w:p>
    <w:p w14:paraId="5676BADB"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Захоронение о</w:t>
      </w:r>
      <w:r>
        <w:rPr>
          <w:rFonts w:ascii="Times New Roman" w:hAnsi="Times New Roman" w:cs="Times New Roman"/>
          <w:bCs/>
          <w:sz w:val="24"/>
          <w:szCs w:val="24"/>
        </w:rPr>
        <w:t>тходов в рамках намечаемой деятельности не предусматривается.</w:t>
      </w:r>
    </w:p>
    <w:p w14:paraId="23EB3947"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Физические воздействия на окружающую среду связаны с работой технологического оборудования и транспортных средств. </w:t>
      </w:r>
    </w:p>
    <w:p w14:paraId="12012AD8"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В процессе эксплуатации объекта образуются отходы производства и </w:t>
      </w:r>
      <w:r>
        <w:rPr>
          <w:rFonts w:ascii="Times New Roman" w:hAnsi="Times New Roman" w:cs="Times New Roman"/>
          <w:bCs/>
          <w:sz w:val="24"/>
          <w:szCs w:val="24"/>
        </w:rPr>
        <w:t>потребления, характерные для предприятий пищевой промышленности и эксплуатации технологического оборудования, в том числе твердые коммунальные отходы, отходы упаковочных материалов, загрязненная ветошь, отработанные масла и фильтрующие материалы, а также и</w:t>
      </w:r>
      <w:r>
        <w:rPr>
          <w:rFonts w:ascii="Times New Roman" w:hAnsi="Times New Roman" w:cs="Times New Roman"/>
          <w:bCs/>
          <w:sz w:val="24"/>
          <w:szCs w:val="24"/>
        </w:rPr>
        <w:t>ные отходы, связанные с обслуживанием оборудования и административно-хозяйственной деятельностью.</w:t>
      </w:r>
    </w:p>
    <w:p w14:paraId="51D54FF9"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На предприятии предусматривается раздельный сбор отходов с использованием промаркированных контейнеров и специализированной тары. Временное </w:t>
      </w:r>
      <w:r>
        <w:rPr>
          <w:rFonts w:ascii="Times New Roman" w:hAnsi="Times New Roman" w:cs="Times New Roman"/>
          <w:bCs/>
          <w:sz w:val="24"/>
          <w:szCs w:val="24"/>
        </w:rPr>
        <w:t>накопление отходов осуществляется на специально оборудованной площадке, исключающей загрязнение окружающей среды. Условия хранения и сроки накопления отходов соответствуют требованиям действующего экологического законодательства Республики Казахстан.</w:t>
      </w:r>
    </w:p>
    <w:p w14:paraId="7F69E370" w14:textId="77777777" w:rsidR="000A6366" w:rsidRDefault="000A6366">
      <w:pPr>
        <w:spacing w:after="0" w:line="240" w:lineRule="auto"/>
        <w:ind w:firstLine="709"/>
        <w:jc w:val="both"/>
        <w:rPr>
          <w:rFonts w:ascii="Times New Roman" w:hAnsi="Times New Roman" w:cs="Times New Roman"/>
          <w:b/>
          <w:bCs/>
          <w:sz w:val="24"/>
          <w:szCs w:val="24"/>
        </w:rPr>
      </w:pPr>
    </w:p>
    <w:p w14:paraId="1C4733AE" w14:textId="77777777" w:rsidR="000A6366" w:rsidRDefault="007E126E">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7. И</w:t>
      </w:r>
      <w:r>
        <w:rPr>
          <w:rFonts w:ascii="Times New Roman" w:hAnsi="Times New Roman" w:cs="Times New Roman"/>
          <w:b/>
          <w:bCs/>
          <w:sz w:val="24"/>
          <w:szCs w:val="24"/>
        </w:rPr>
        <w:t>нформация о вероятности возникновения аварий и опасных природных явлений, характерных для намечаемой деятельности и предполагаемого места ее осуществления</w:t>
      </w:r>
    </w:p>
    <w:p w14:paraId="72965494" w14:textId="77777777" w:rsidR="000A6366" w:rsidRDefault="007E12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Производственная деятельность ТОО «MEALPRO», связанная с производством мясокостной муки путем перераб</w:t>
      </w:r>
      <w:r>
        <w:rPr>
          <w:rFonts w:ascii="Times New Roman" w:hAnsi="Times New Roman" w:cs="Times New Roman"/>
          <w:sz w:val="24"/>
          <w:szCs w:val="24"/>
        </w:rPr>
        <w:t>отки сырья животного происхождения, осуществляется с применением технологических процессов термической обработки, сушки, измельчения и фасовки готовой продукции. В соответствии с требованиями Экологического кодекса Республики Казахстан деятельность предпри</w:t>
      </w:r>
      <w:r>
        <w:rPr>
          <w:rFonts w:ascii="Times New Roman" w:hAnsi="Times New Roman" w:cs="Times New Roman"/>
          <w:sz w:val="24"/>
          <w:szCs w:val="24"/>
        </w:rPr>
        <w:t>ятия относится к объектам, оказывающим воздействие на окружающую среду, при этом технологические процессы предусматривают применение инженерных и организационных мероприятий, направленных на предупреждение возникновения аварийных ситуаций и снижение негати</w:t>
      </w:r>
      <w:r>
        <w:rPr>
          <w:rFonts w:ascii="Times New Roman" w:hAnsi="Times New Roman" w:cs="Times New Roman"/>
          <w:sz w:val="24"/>
          <w:szCs w:val="24"/>
        </w:rPr>
        <w:t>вного воздействия на окружающую среду.</w:t>
      </w:r>
    </w:p>
    <w:p w14:paraId="0C379EB7" w14:textId="77777777" w:rsidR="000A6366" w:rsidRDefault="007E12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Несмотря на наличие предусмотренных защитных мероприятий, полностью исключить вероятность возникновения аварийных ситуаций невозможно. В случае возникновения нештатных ситуаций предприятие обязано обеспечить оперативн</w:t>
      </w:r>
      <w:r>
        <w:rPr>
          <w:rFonts w:ascii="Times New Roman" w:hAnsi="Times New Roman" w:cs="Times New Roman"/>
          <w:sz w:val="24"/>
          <w:szCs w:val="24"/>
        </w:rPr>
        <w:t>ое реагирование, локализацию источника опасности, минимизацию последствий и восстановление безопасного состояния окружающей среды.</w:t>
      </w:r>
    </w:p>
    <w:p w14:paraId="4CD08A27" w14:textId="77777777" w:rsidR="000A6366" w:rsidRDefault="007E12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предприятии ТОО «MEALPRO» предусматривается проведение комплекса профилактических мероприятий по предупреждению аварийных </w:t>
      </w:r>
      <w:r>
        <w:rPr>
          <w:rFonts w:ascii="Times New Roman" w:hAnsi="Times New Roman" w:cs="Times New Roman"/>
          <w:sz w:val="24"/>
          <w:szCs w:val="24"/>
        </w:rPr>
        <w:t>ситуаций с учетом требований экологической, санитарно-эпидемиологической и промышленной безопасности.</w:t>
      </w:r>
    </w:p>
    <w:p w14:paraId="7750D26E" w14:textId="77777777" w:rsidR="000A6366" w:rsidRDefault="007E12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Во всех структурных подразделениях предприятия должны быть разработаны и утверждены планы действий при возникновении аварийных ситуаций, схемы оповещения </w:t>
      </w:r>
      <w:r>
        <w:rPr>
          <w:rFonts w:ascii="Times New Roman" w:hAnsi="Times New Roman" w:cs="Times New Roman"/>
          <w:sz w:val="24"/>
          <w:szCs w:val="24"/>
        </w:rPr>
        <w:t>ответственных работников, инструкции по безопасной эксплуатации оборудования, планы эвакуации персонала и порядок взаимодействия с аварийными службами.</w:t>
      </w:r>
    </w:p>
    <w:p w14:paraId="72A5C51D" w14:textId="77777777" w:rsidR="000A6366" w:rsidRDefault="007E12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Руководство предприятия несет ответственность за обеспечение безопасной эксплуатации производственных об</w:t>
      </w:r>
      <w:r>
        <w:rPr>
          <w:rFonts w:ascii="Times New Roman" w:hAnsi="Times New Roman" w:cs="Times New Roman"/>
          <w:sz w:val="24"/>
          <w:szCs w:val="24"/>
        </w:rPr>
        <w:t>ъектов, соблюдение требований законодательства Республики Казахстан в области охраны окружающей среды, санитарной безопасности и предотвращения чрезвычайных ситуаций.</w:t>
      </w:r>
    </w:p>
    <w:p w14:paraId="5C87CCD0" w14:textId="77777777" w:rsidR="000A6366" w:rsidRDefault="007E12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возникновения аварийной ситуации должно быть обеспечено оперативное уведомление </w:t>
      </w:r>
      <w:r>
        <w:rPr>
          <w:rFonts w:ascii="Times New Roman" w:hAnsi="Times New Roman" w:cs="Times New Roman"/>
          <w:sz w:val="24"/>
          <w:szCs w:val="24"/>
        </w:rPr>
        <w:t xml:space="preserve">руководства предприятия, ответственных лиц за экологическую безопасность, а при необходимости - уполномоченных государственных органов. Для проведения аварийно-восстановительных мероприятий предприятие должно располагать </w:t>
      </w:r>
      <w:r>
        <w:rPr>
          <w:rFonts w:ascii="Times New Roman" w:hAnsi="Times New Roman" w:cs="Times New Roman"/>
          <w:sz w:val="24"/>
          <w:szCs w:val="24"/>
        </w:rPr>
        <w:lastRenderedPageBreak/>
        <w:t>необходимыми материальными ресурсам</w:t>
      </w:r>
      <w:r>
        <w:rPr>
          <w:rFonts w:ascii="Times New Roman" w:hAnsi="Times New Roman" w:cs="Times New Roman"/>
          <w:sz w:val="24"/>
          <w:szCs w:val="24"/>
        </w:rPr>
        <w:t>и, средствами индивидуальной защиты, оборудованием и подготовленным персоналом.</w:t>
      </w:r>
    </w:p>
    <w:p w14:paraId="60C93B53" w14:textId="77777777" w:rsidR="000A6366" w:rsidRDefault="000A6366">
      <w:pPr>
        <w:spacing w:after="0" w:line="240" w:lineRule="auto"/>
        <w:ind w:firstLine="709"/>
        <w:jc w:val="both"/>
        <w:rPr>
          <w:rFonts w:ascii="Times New Roman" w:hAnsi="Times New Roman" w:cs="Times New Roman"/>
          <w:sz w:val="24"/>
          <w:szCs w:val="24"/>
        </w:rPr>
      </w:pPr>
    </w:p>
    <w:p w14:paraId="22F5D158" w14:textId="77777777" w:rsidR="000A6366" w:rsidRDefault="007E126E">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8. Краткое описание мер по предотвращению, сокращению и смягчению воздействий на окружающую среду</w:t>
      </w:r>
    </w:p>
    <w:p w14:paraId="4B6CEFEA"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Для предотвращения, сокращения и смягчения воздействия на окружающую среду пр</w:t>
      </w:r>
      <w:r>
        <w:rPr>
          <w:rFonts w:ascii="Times New Roman" w:hAnsi="Times New Roman" w:cs="Times New Roman"/>
          <w:bCs/>
          <w:sz w:val="24"/>
          <w:szCs w:val="24"/>
        </w:rPr>
        <w:t>едусмотрены:</w:t>
      </w:r>
    </w:p>
    <w:p w14:paraId="2D3CC0C5" w14:textId="77777777" w:rsidR="000A6366" w:rsidRDefault="007E126E">
      <w:pPr>
        <w:pStyle w:val="a5"/>
        <w:numPr>
          <w:ilvl w:val="0"/>
          <w:numId w:val="1"/>
        </w:numPr>
        <w:spacing w:after="0" w:line="240" w:lineRule="auto"/>
        <w:jc w:val="both"/>
        <w:rPr>
          <w:rFonts w:ascii="Times New Roman" w:hAnsi="Times New Roman"/>
          <w:bCs/>
          <w:sz w:val="24"/>
          <w:szCs w:val="24"/>
        </w:rPr>
      </w:pPr>
      <w:r>
        <w:rPr>
          <w:rFonts w:ascii="Times New Roman" w:hAnsi="Times New Roman"/>
          <w:bCs/>
          <w:sz w:val="24"/>
          <w:szCs w:val="24"/>
        </w:rPr>
        <w:t>производственный экологический контроль;</w:t>
      </w:r>
    </w:p>
    <w:p w14:paraId="0EBC1A77" w14:textId="77777777" w:rsidR="000A6366" w:rsidRDefault="007E126E">
      <w:pPr>
        <w:pStyle w:val="a5"/>
        <w:numPr>
          <w:ilvl w:val="0"/>
          <w:numId w:val="1"/>
        </w:numPr>
        <w:spacing w:after="0" w:line="240" w:lineRule="auto"/>
        <w:jc w:val="both"/>
        <w:rPr>
          <w:rFonts w:ascii="Times New Roman" w:hAnsi="Times New Roman"/>
          <w:bCs/>
          <w:sz w:val="24"/>
          <w:szCs w:val="24"/>
        </w:rPr>
      </w:pPr>
      <w:r>
        <w:rPr>
          <w:rFonts w:ascii="Times New Roman" w:hAnsi="Times New Roman"/>
          <w:bCs/>
          <w:sz w:val="24"/>
          <w:szCs w:val="24"/>
        </w:rPr>
        <w:t>мониторинг выбросов загрязняющих веществ;</w:t>
      </w:r>
    </w:p>
    <w:p w14:paraId="5329B0BF" w14:textId="77777777" w:rsidR="000A6366" w:rsidRDefault="007E126E">
      <w:pPr>
        <w:pStyle w:val="a5"/>
        <w:numPr>
          <w:ilvl w:val="0"/>
          <w:numId w:val="1"/>
        </w:numPr>
        <w:spacing w:after="0" w:line="240" w:lineRule="auto"/>
        <w:jc w:val="both"/>
        <w:rPr>
          <w:rFonts w:ascii="Times New Roman" w:hAnsi="Times New Roman"/>
          <w:bCs/>
          <w:sz w:val="24"/>
          <w:szCs w:val="24"/>
        </w:rPr>
      </w:pPr>
      <w:r>
        <w:rPr>
          <w:rFonts w:ascii="Times New Roman" w:hAnsi="Times New Roman"/>
          <w:bCs/>
          <w:sz w:val="24"/>
          <w:szCs w:val="24"/>
        </w:rPr>
        <w:t>организованный сбор, накопление и передача отходов специализированным организациям;</w:t>
      </w:r>
    </w:p>
    <w:p w14:paraId="016E6B41" w14:textId="77777777" w:rsidR="000A6366" w:rsidRDefault="007E126E">
      <w:pPr>
        <w:pStyle w:val="a5"/>
        <w:numPr>
          <w:ilvl w:val="0"/>
          <w:numId w:val="1"/>
        </w:numPr>
        <w:spacing w:after="0" w:line="240" w:lineRule="auto"/>
        <w:jc w:val="both"/>
        <w:rPr>
          <w:rFonts w:ascii="Times New Roman" w:hAnsi="Times New Roman"/>
          <w:bCs/>
          <w:sz w:val="24"/>
          <w:szCs w:val="24"/>
        </w:rPr>
      </w:pPr>
      <w:r>
        <w:rPr>
          <w:rFonts w:ascii="Times New Roman" w:hAnsi="Times New Roman"/>
          <w:bCs/>
          <w:sz w:val="24"/>
          <w:szCs w:val="24"/>
        </w:rPr>
        <w:t>использование газоочистного оборудования;</w:t>
      </w:r>
    </w:p>
    <w:p w14:paraId="04154441" w14:textId="77777777" w:rsidR="000A6366" w:rsidRDefault="007E126E">
      <w:pPr>
        <w:pStyle w:val="a5"/>
        <w:numPr>
          <w:ilvl w:val="0"/>
          <w:numId w:val="1"/>
        </w:numPr>
        <w:spacing w:after="0" w:line="240" w:lineRule="auto"/>
        <w:jc w:val="both"/>
        <w:rPr>
          <w:rFonts w:ascii="Times New Roman" w:hAnsi="Times New Roman"/>
          <w:bCs/>
          <w:sz w:val="24"/>
          <w:szCs w:val="24"/>
        </w:rPr>
      </w:pPr>
      <w:r>
        <w:rPr>
          <w:rFonts w:ascii="Times New Roman" w:hAnsi="Times New Roman"/>
          <w:bCs/>
          <w:sz w:val="24"/>
          <w:szCs w:val="24"/>
        </w:rPr>
        <w:t>соблюдение технологических регламентов;</w:t>
      </w:r>
    </w:p>
    <w:p w14:paraId="3EE82876" w14:textId="77777777" w:rsidR="000A6366" w:rsidRDefault="007E126E">
      <w:pPr>
        <w:pStyle w:val="a5"/>
        <w:numPr>
          <w:ilvl w:val="0"/>
          <w:numId w:val="1"/>
        </w:numPr>
        <w:spacing w:after="0" w:line="240" w:lineRule="auto"/>
        <w:jc w:val="both"/>
        <w:rPr>
          <w:rFonts w:ascii="Times New Roman" w:hAnsi="Times New Roman"/>
          <w:bCs/>
          <w:sz w:val="24"/>
          <w:szCs w:val="24"/>
        </w:rPr>
      </w:pPr>
      <w:r>
        <w:rPr>
          <w:rFonts w:ascii="Times New Roman" w:hAnsi="Times New Roman"/>
          <w:bCs/>
          <w:sz w:val="24"/>
          <w:szCs w:val="24"/>
        </w:rPr>
        <w:t>регулярные внутренние экологические проверки;</w:t>
      </w:r>
    </w:p>
    <w:p w14:paraId="6B651AB4" w14:textId="77777777" w:rsidR="000A6366" w:rsidRDefault="007E126E">
      <w:pPr>
        <w:pStyle w:val="a5"/>
        <w:numPr>
          <w:ilvl w:val="0"/>
          <w:numId w:val="1"/>
        </w:numPr>
        <w:spacing w:after="0" w:line="240" w:lineRule="auto"/>
        <w:jc w:val="both"/>
        <w:rPr>
          <w:rFonts w:ascii="Times New Roman" w:hAnsi="Times New Roman"/>
          <w:bCs/>
          <w:sz w:val="24"/>
          <w:szCs w:val="24"/>
        </w:rPr>
      </w:pPr>
      <w:r>
        <w:rPr>
          <w:rFonts w:ascii="Times New Roman" w:hAnsi="Times New Roman"/>
          <w:bCs/>
          <w:sz w:val="24"/>
          <w:szCs w:val="24"/>
        </w:rPr>
        <w:t>своевременное техническое обслуживание оборудования.</w:t>
      </w:r>
    </w:p>
    <w:p w14:paraId="20BE5232"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Потери биоразнообразия при реализации намечаемой деятельности не прогнозиру</w:t>
      </w:r>
      <w:r>
        <w:rPr>
          <w:rFonts w:ascii="Times New Roman" w:hAnsi="Times New Roman" w:cs="Times New Roman"/>
          <w:bCs/>
          <w:sz w:val="24"/>
          <w:szCs w:val="24"/>
        </w:rPr>
        <w:t>ются, в связи с чем компенсационные мероприятия не требуются.</w:t>
      </w:r>
    </w:p>
    <w:p w14:paraId="406403BB"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Необратимые воздействия на окружающую среду не прогнозируются.</w:t>
      </w:r>
    </w:p>
    <w:p w14:paraId="57F00648" w14:textId="77777777" w:rsidR="000A6366" w:rsidRDefault="007E126E">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случае прекращения деятельности предусматриваются демонтаж оборудования, вывоз отходов и материалов, очистка территории, проведен</w:t>
      </w:r>
      <w:r>
        <w:rPr>
          <w:rFonts w:ascii="Times New Roman" w:hAnsi="Times New Roman" w:cs="Times New Roman"/>
          <w:bCs/>
          <w:sz w:val="24"/>
          <w:szCs w:val="24"/>
        </w:rPr>
        <w:t>ие необходимых природоохранных мероприятий и приведение земельного участка в экологически безопасное состояние.</w:t>
      </w:r>
    </w:p>
    <w:p w14:paraId="2E2DE0D5" w14:textId="77777777" w:rsidR="000A6366" w:rsidRDefault="000A6366">
      <w:pPr>
        <w:spacing w:after="0" w:line="240" w:lineRule="auto"/>
        <w:ind w:firstLine="709"/>
        <w:jc w:val="both"/>
        <w:rPr>
          <w:rFonts w:ascii="Times New Roman" w:hAnsi="Times New Roman" w:cs="Times New Roman"/>
          <w:bCs/>
          <w:sz w:val="24"/>
          <w:szCs w:val="24"/>
        </w:rPr>
      </w:pPr>
    </w:p>
    <w:p w14:paraId="31171BB4" w14:textId="77777777" w:rsidR="000A6366" w:rsidRDefault="007E126E">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9. Список использованной литературы:</w:t>
      </w:r>
    </w:p>
    <w:p w14:paraId="5E8E9770" w14:textId="77777777" w:rsidR="000A6366" w:rsidRDefault="007E126E">
      <w:pPr>
        <w:pStyle w:val="a5"/>
        <w:numPr>
          <w:ilvl w:val="0"/>
          <w:numId w:val="17"/>
        </w:numPr>
        <w:spacing w:after="0" w:line="240" w:lineRule="auto"/>
        <w:ind w:left="0" w:firstLine="709"/>
        <w:jc w:val="both"/>
        <w:rPr>
          <w:rFonts w:ascii="Times New Roman" w:hAnsi="Times New Roman"/>
          <w:bCs/>
          <w:sz w:val="24"/>
          <w:szCs w:val="24"/>
        </w:rPr>
      </w:pPr>
      <w:r>
        <w:rPr>
          <w:rFonts w:ascii="Times New Roman" w:hAnsi="Times New Roman"/>
          <w:bCs/>
          <w:sz w:val="24"/>
          <w:szCs w:val="24"/>
        </w:rPr>
        <w:t>Экологический кодекс РК от 02.01.2021 г.</w:t>
      </w:r>
    </w:p>
    <w:p w14:paraId="1F5495BB" w14:textId="77777777" w:rsidR="000A6366" w:rsidRDefault="007E126E">
      <w:pPr>
        <w:pStyle w:val="a5"/>
        <w:numPr>
          <w:ilvl w:val="0"/>
          <w:numId w:val="17"/>
        </w:numPr>
        <w:spacing w:after="0" w:line="240" w:lineRule="auto"/>
        <w:ind w:left="0" w:firstLine="709"/>
        <w:jc w:val="both"/>
        <w:rPr>
          <w:rFonts w:ascii="Times New Roman" w:hAnsi="Times New Roman"/>
          <w:bCs/>
          <w:sz w:val="24"/>
          <w:szCs w:val="24"/>
        </w:rPr>
      </w:pPr>
      <w:r>
        <w:rPr>
          <w:rFonts w:ascii="Times New Roman" w:hAnsi="Times New Roman"/>
          <w:bCs/>
          <w:sz w:val="24"/>
          <w:szCs w:val="24"/>
        </w:rPr>
        <w:t xml:space="preserve">Приказ Министра экологии, геологии и природных ресурсов Республики Казахстан от 30 июля 2021 года № 280 «Об утверждении Инструкции по организации и проведению экологической оценки».  </w:t>
      </w:r>
    </w:p>
    <w:p w14:paraId="0B00EBF2" w14:textId="77777777" w:rsidR="000A6366" w:rsidRDefault="007E126E">
      <w:pPr>
        <w:pStyle w:val="a5"/>
        <w:numPr>
          <w:ilvl w:val="0"/>
          <w:numId w:val="17"/>
        </w:numPr>
        <w:spacing w:after="0" w:line="240" w:lineRule="auto"/>
        <w:ind w:left="0" w:firstLine="709"/>
        <w:jc w:val="both"/>
        <w:rPr>
          <w:rFonts w:ascii="Times New Roman" w:hAnsi="Times New Roman"/>
          <w:bCs/>
          <w:sz w:val="24"/>
          <w:szCs w:val="24"/>
        </w:rPr>
      </w:pPr>
      <w:r>
        <w:rPr>
          <w:rFonts w:ascii="Times New Roman" w:hAnsi="Times New Roman"/>
          <w:bCs/>
          <w:sz w:val="24"/>
          <w:szCs w:val="24"/>
        </w:rPr>
        <w:t>«Санитарно-эпидемиологическими требованиями к санитарно-защитным зонам о</w:t>
      </w:r>
      <w:r>
        <w:rPr>
          <w:rFonts w:ascii="Times New Roman" w:hAnsi="Times New Roman"/>
          <w:bCs/>
          <w:sz w:val="24"/>
          <w:szCs w:val="24"/>
        </w:rPr>
        <w:t>бъектов, являющихся объектами воздействия на среду обитания и здоровья человека», утвержденных приказом Исполняющий обязанности Министра здравоохранения РК от 11.01.2022г. №ҚР ДСМ-2.</w:t>
      </w:r>
    </w:p>
    <w:p w14:paraId="3D68618E" w14:textId="77777777" w:rsidR="000A6366" w:rsidRDefault="007E126E">
      <w:pPr>
        <w:pStyle w:val="a5"/>
        <w:numPr>
          <w:ilvl w:val="0"/>
          <w:numId w:val="17"/>
        </w:numPr>
        <w:spacing w:after="0" w:line="240" w:lineRule="auto"/>
        <w:ind w:left="0" w:firstLine="709"/>
        <w:jc w:val="both"/>
        <w:rPr>
          <w:rFonts w:ascii="Times New Roman" w:hAnsi="Times New Roman"/>
          <w:bCs/>
          <w:sz w:val="24"/>
          <w:szCs w:val="24"/>
        </w:rPr>
      </w:pPr>
      <w:r>
        <w:rPr>
          <w:rFonts w:ascii="Times New Roman" w:hAnsi="Times New Roman"/>
          <w:bCs/>
          <w:sz w:val="24"/>
          <w:szCs w:val="24"/>
        </w:rPr>
        <w:t>Правила по организации государственного контроля по охране атмосферного в</w:t>
      </w:r>
      <w:r>
        <w:rPr>
          <w:rFonts w:ascii="Times New Roman" w:hAnsi="Times New Roman"/>
          <w:bCs/>
          <w:sz w:val="24"/>
          <w:szCs w:val="24"/>
        </w:rPr>
        <w:t>оздуха на предприятиях. - РНД 211.3.01.01.96. от 18.05.96, Алматы-1996.</w:t>
      </w:r>
    </w:p>
    <w:p w14:paraId="687358BA" w14:textId="77777777" w:rsidR="000A6366" w:rsidRDefault="007E126E">
      <w:pPr>
        <w:pStyle w:val="a5"/>
        <w:numPr>
          <w:ilvl w:val="0"/>
          <w:numId w:val="17"/>
        </w:numPr>
        <w:spacing w:after="0" w:line="240" w:lineRule="auto"/>
        <w:ind w:left="0" w:firstLine="709"/>
        <w:jc w:val="both"/>
        <w:rPr>
          <w:rFonts w:ascii="Times New Roman" w:hAnsi="Times New Roman"/>
          <w:bCs/>
          <w:sz w:val="24"/>
          <w:szCs w:val="24"/>
        </w:rPr>
      </w:pPr>
      <w:r>
        <w:rPr>
          <w:rFonts w:ascii="Times New Roman" w:hAnsi="Times New Roman"/>
          <w:bCs/>
          <w:sz w:val="24"/>
          <w:szCs w:val="24"/>
        </w:rPr>
        <w:t>СП РК 2.04-01-2017 «Строительная климатология».</w:t>
      </w:r>
    </w:p>
    <w:p w14:paraId="2C1FD71A" w14:textId="77777777" w:rsidR="000A6366" w:rsidRDefault="007E126E">
      <w:pPr>
        <w:pStyle w:val="a5"/>
        <w:numPr>
          <w:ilvl w:val="0"/>
          <w:numId w:val="17"/>
        </w:numPr>
        <w:spacing w:after="0" w:line="240" w:lineRule="auto"/>
        <w:ind w:left="0" w:firstLine="709"/>
        <w:jc w:val="both"/>
        <w:rPr>
          <w:rFonts w:ascii="Times New Roman" w:hAnsi="Times New Roman"/>
          <w:bCs/>
          <w:sz w:val="24"/>
          <w:szCs w:val="24"/>
        </w:rPr>
      </w:pPr>
      <w:r>
        <w:rPr>
          <w:rFonts w:ascii="Times New Roman" w:hAnsi="Times New Roman"/>
          <w:bCs/>
          <w:sz w:val="24"/>
          <w:szCs w:val="24"/>
        </w:rPr>
        <w:t>ГОСТ 17.2.3.02-78 «Охрана природы. Атмосфера. Правила установления допустимых выбросов вредных веществ промышленными предприятиями».</w:t>
      </w:r>
    </w:p>
    <w:p w14:paraId="5C8BB9C4" w14:textId="77777777" w:rsidR="000A6366" w:rsidRDefault="007E126E">
      <w:pPr>
        <w:pStyle w:val="a5"/>
        <w:numPr>
          <w:ilvl w:val="0"/>
          <w:numId w:val="17"/>
        </w:numPr>
        <w:spacing w:after="0" w:line="240" w:lineRule="auto"/>
        <w:ind w:left="0" w:firstLine="709"/>
        <w:jc w:val="both"/>
        <w:rPr>
          <w:rFonts w:ascii="Times New Roman" w:hAnsi="Times New Roman"/>
          <w:bCs/>
          <w:sz w:val="24"/>
          <w:szCs w:val="24"/>
        </w:rPr>
      </w:pPr>
      <w:r>
        <w:rPr>
          <w:rFonts w:ascii="Times New Roman" w:hAnsi="Times New Roman"/>
          <w:bCs/>
          <w:sz w:val="24"/>
          <w:szCs w:val="24"/>
        </w:rPr>
        <w:t>ГОСТ 17.2.1.03-84 «Охрана природы. Атмосфера. Термины и определения контроля загрязнения».</w:t>
      </w:r>
    </w:p>
    <w:p w14:paraId="77626C51" w14:textId="77777777" w:rsidR="000A6366" w:rsidRDefault="007E126E">
      <w:pPr>
        <w:pStyle w:val="a5"/>
        <w:numPr>
          <w:ilvl w:val="0"/>
          <w:numId w:val="17"/>
        </w:numPr>
        <w:spacing w:after="0" w:line="240" w:lineRule="auto"/>
        <w:ind w:left="0" w:firstLine="709"/>
        <w:jc w:val="both"/>
        <w:rPr>
          <w:rFonts w:ascii="Times New Roman" w:hAnsi="Times New Roman"/>
          <w:bCs/>
          <w:sz w:val="24"/>
          <w:szCs w:val="24"/>
        </w:rPr>
      </w:pPr>
      <w:r>
        <w:rPr>
          <w:rFonts w:ascii="Times New Roman" w:hAnsi="Times New Roman"/>
          <w:bCs/>
          <w:sz w:val="24"/>
          <w:szCs w:val="24"/>
        </w:rPr>
        <w:t>ГОСТ 17.2.1.04-77 «Охрана природы. Атмосфера. Источники и метеорологические факторы загрязнения, промышленные выбросы. Термины и определения».</w:t>
      </w:r>
    </w:p>
    <w:p w14:paraId="15E250A5" w14:textId="77777777" w:rsidR="000A6366" w:rsidRDefault="007E126E">
      <w:pPr>
        <w:pStyle w:val="a5"/>
        <w:numPr>
          <w:ilvl w:val="0"/>
          <w:numId w:val="17"/>
        </w:numPr>
        <w:spacing w:after="0" w:line="240" w:lineRule="auto"/>
        <w:ind w:left="0" w:firstLine="709"/>
        <w:jc w:val="both"/>
        <w:rPr>
          <w:rFonts w:ascii="Times New Roman" w:hAnsi="Times New Roman"/>
          <w:bCs/>
          <w:sz w:val="24"/>
          <w:szCs w:val="24"/>
        </w:rPr>
      </w:pPr>
      <w:r>
        <w:rPr>
          <w:rFonts w:ascii="Times New Roman" w:hAnsi="Times New Roman"/>
          <w:bCs/>
          <w:sz w:val="24"/>
          <w:szCs w:val="24"/>
        </w:rPr>
        <w:t>Методика определения н</w:t>
      </w:r>
      <w:r>
        <w:rPr>
          <w:rFonts w:ascii="Times New Roman" w:hAnsi="Times New Roman"/>
          <w:bCs/>
          <w:sz w:val="24"/>
          <w:szCs w:val="24"/>
        </w:rPr>
        <w:t>ормативов эмиссий в окружающую среду, утвержденной приказом Министра экологии, геологии и природных ресурсов от 10 марта 2021 года № 63.</w:t>
      </w:r>
    </w:p>
    <w:p w14:paraId="263C8F1A" w14:textId="77777777" w:rsidR="000A6366" w:rsidRDefault="007E126E">
      <w:pPr>
        <w:pStyle w:val="a5"/>
        <w:numPr>
          <w:ilvl w:val="0"/>
          <w:numId w:val="17"/>
        </w:numPr>
        <w:spacing w:after="0" w:line="240" w:lineRule="auto"/>
        <w:ind w:left="0" w:firstLine="709"/>
        <w:jc w:val="both"/>
        <w:rPr>
          <w:rFonts w:ascii="Times New Roman" w:hAnsi="Times New Roman"/>
          <w:bCs/>
          <w:sz w:val="24"/>
          <w:szCs w:val="24"/>
        </w:rPr>
      </w:pPr>
      <w:r>
        <w:rPr>
          <w:rFonts w:ascii="Times New Roman" w:hAnsi="Times New Roman"/>
          <w:bCs/>
          <w:sz w:val="24"/>
          <w:szCs w:val="24"/>
        </w:rPr>
        <w:t>Унифицированная программа расчета величин концентраций загрязняющих веществ в атмосферном воздухе, «ЭРА» версия 3.0.</w:t>
      </w:r>
    </w:p>
    <w:p w14:paraId="7C4AA505" w14:textId="77777777" w:rsidR="000A6366" w:rsidRDefault="007E126E">
      <w:pPr>
        <w:pStyle w:val="a5"/>
        <w:numPr>
          <w:ilvl w:val="0"/>
          <w:numId w:val="17"/>
        </w:numPr>
        <w:spacing w:after="0" w:line="240" w:lineRule="auto"/>
        <w:ind w:left="0" w:firstLine="709"/>
        <w:jc w:val="both"/>
        <w:rPr>
          <w:rFonts w:ascii="Times New Roman" w:hAnsi="Times New Roman"/>
          <w:bCs/>
          <w:sz w:val="24"/>
          <w:szCs w:val="24"/>
        </w:rPr>
      </w:pPr>
      <w:r>
        <w:rPr>
          <w:rFonts w:ascii="Times New Roman" w:hAnsi="Times New Roman"/>
          <w:bCs/>
          <w:sz w:val="24"/>
          <w:szCs w:val="24"/>
        </w:rPr>
        <w:t>Ме</w:t>
      </w:r>
      <w:r>
        <w:rPr>
          <w:rFonts w:ascii="Times New Roman" w:hAnsi="Times New Roman"/>
          <w:bCs/>
          <w:sz w:val="24"/>
          <w:szCs w:val="24"/>
        </w:rPr>
        <w:t>тодика расчета величин эмиссий в атмосферу загрязняющих веществ от основного технологического оборудования предприятий агропромышленного комплекса, перерабатывающих сырье животного происхождения (мясокомбинаты, клеевые  и желатиновые заводы и т.п.).</w:t>
      </w:r>
    </w:p>
    <w:p w14:paraId="56A9A315" w14:textId="77777777" w:rsidR="000A6366" w:rsidRDefault="007E126E">
      <w:pPr>
        <w:pStyle w:val="a5"/>
        <w:numPr>
          <w:ilvl w:val="0"/>
          <w:numId w:val="17"/>
        </w:numPr>
        <w:spacing w:after="0" w:line="240" w:lineRule="auto"/>
        <w:ind w:left="0" w:firstLine="709"/>
        <w:jc w:val="both"/>
        <w:rPr>
          <w:rFonts w:ascii="Times New Roman" w:hAnsi="Times New Roman"/>
          <w:bCs/>
          <w:sz w:val="24"/>
          <w:szCs w:val="24"/>
        </w:rPr>
      </w:pPr>
      <w:r>
        <w:rPr>
          <w:rFonts w:ascii="Times New Roman" w:hAnsi="Times New Roman"/>
          <w:bCs/>
          <w:sz w:val="24"/>
          <w:szCs w:val="24"/>
        </w:rPr>
        <w:lastRenderedPageBreak/>
        <w:t>Методи</w:t>
      </w:r>
      <w:r>
        <w:rPr>
          <w:rFonts w:ascii="Times New Roman" w:hAnsi="Times New Roman"/>
          <w:bCs/>
          <w:sz w:val="24"/>
          <w:szCs w:val="24"/>
        </w:rPr>
        <w:t>ка расчета выбросов загрязняющих веществ в атмосферу при механической обработке металлов (по величинам удельных выбросов), Астана 2005                               РНД 211.2.02.06-2004.</w:t>
      </w:r>
    </w:p>
    <w:p w14:paraId="44E2369E" w14:textId="77777777" w:rsidR="000A6366" w:rsidRDefault="007E126E">
      <w:pPr>
        <w:pStyle w:val="a5"/>
        <w:numPr>
          <w:ilvl w:val="0"/>
          <w:numId w:val="17"/>
        </w:numPr>
        <w:spacing w:after="0" w:line="240" w:lineRule="auto"/>
        <w:ind w:left="0" w:firstLine="709"/>
        <w:jc w:val="both"/>
        <w:rPr>
          <w:rFonts w:ascii="Times New Roman" w:hAnsi="Times New Roman"/>
          <w:bCs/>
          <w:sz w:val="24"/>
          <w:szCs w:val="24"/>
        </w:rPr>
      </w:pPr>
      <w:r>
        <w:rPr>
          <w:rFonts w:ascii="Times New Roman" w:hAnsi="Times New Roman"/>
          <w:bCs/>
          <w:sz w:val="24"/>
          <w:szCs w:val="24"/>
        </w:rPr>
        <w:t>Правила по организации государственного контроля по охране атмосферно</w:t>
      </w:r>
      <w:r>
        <w:rPr>
          <w:rFonts w:ascii="Times New Roman" w:hAnsi="Times New Roman"/>
          <w:bCs/>
          <w:sz w:val="24"/>
          <w:szCs w:val="24"/>
        </w:rPr>
        <w:t>го воздуха на предприятиях. - РНД 211.3.01.01.96. от 18.05.96, Алматы-1996.</w:t>
      </w:r>
    </w:p>
    <w:p w14:paraId="35562B02" w14:textId="77777777" w:rsidR="000A6366" w:rsidRDefault="000A6366">
      <w:pPr>
        <w:spacing w:after="0" w:line="240" w:lineRule="auto"/>
        <w:ind w:firstLine="709"/>
        <w:jc w:val="both"/>
        <w:rPr>
          <w:rFonts w:ascii="Times New Roman" w:hAnsi="Times New Roman" w:cs="Times New Roman"/>
          <w:b/>
          <w:bCs/>
          <w:sz w:val="24"/>
          <w:szCs w:val="24"/>
        </w:rPr>
      </w:pPr>
    </w:p>
    <w:sectPr w:rsidR="000A63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51BB"/>
    <w:multiLevelType w:val="hybridMultilevel"/>
    <w:tmpl w:val="73A0299C"/>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41D057B"/>
    <w:multiLevelType w:val="hybridMultilevel"/>
    <w:tmpl w:val="CCB4CBD4"/>
    <w:lvl w:ilvl="0" w:tplc="C4A20CB6">
      <w:numFmt w:val="bullet"/>
      <w:lvlText w:val="•"/>
      <w:lvlJc w:val="left"/>
      <w:pPr>
        <w:ind w:left="2138" w:hanging="72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92D2D24"/>
    <w:multiLevelType w:val="hybridMultilevel"/>
    <w:tmpl w:val="E29893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1727889"/>
    <w:multiLevelType w:val="hybridMultilevel"/>
    <w:tmpl w:val="C5201704"/>
    <w:lvl w:ilvl="0" w:tplc="C4A20CB6">
      <w:numFmt w:val="bullet"/>
      <w:lvlText w:val="•"/>
      <w:lvlJc w:val="left"/>
      <w:pPr>
        <w:ind w:left="1429" w:hanging="72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1A83433F"/>
    <w:multiLevelType w:val="hybridMultilevel"/>
    <w:tmpl w:val="0E0644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B0F4625"/>
    <w:multiLevelType w:val="hybridMultilevel"/>
    <w:tmpl w:val="7A94E636"/>
    <w:lvl w:ilvl="0" w:tplc="C4A20CB6">
      <w:numFmt w:val="bullet"/>
      <w:lvlText w:val="•"/>
      <w:lvlJc w:val="left"/>
      <w:pPr>
        <w:ind w:left="1429" w:hanging="72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3192B8F"/>
    <w:multiLevelType w:val="hybridMultilevel"/>
    <w:tmpl w:val="841469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3D67AFE"/>
    <w:multiLevelType w:val="hybridMultilevel"/>
    <w:tmpl w:val="7DD618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6E14132"/>
    <w:multiLevelType w:val="hybridMultilevel"/>
    <w:tmpl w:val="C3F0709E"/>
    <w:lvl w:ilvl="0" w:tplc="C4A20CB6">
      <w:numFmt w:val="bullet"/>
      <w:lvlText w:val="•"/>
      <w:lvlJc w:val="left"/>
      <w:pPr>
        <w:ind w:left="2138" w:hanging="72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2441877"/>
    <w:multiLevelType w:val="hybridMultilevel"/>
    <w:tmpl w:val="724EB2F6"/>
    <w:lvl w:ilvl="0" w:tplc="C4A20CB6">
      <w:numFmt w:val="bullet"/>
      <w:lvlText w:val="•"/>
      <w:lvlJc w:val="left"/>
      <w:pPr>
        <w:ind w:left="2138" w:hanging="72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6B94529"/>
    <w:multiLevelType w:val="hybridMultilevel"/>
    <w:tmpl w:val="D7E64B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5CCB2116"/>
    <w:multiLevelType w:val="hybridMultilevel"/>
    <w:tmpl w:val="FDA081DC"/>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5E385E68"/>
    <w:multiLevelType w:val="hybridMultilevel"/>
    <w:tmpl w:val="252A37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F464EA5"/>
    <w:multiLevelType w:val="hybridMultilevel"/>
    <w:tmpl w:val="9168B7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A727435"/>
    <w:multiLevelType w:val="hybridMultilevel"/>
    <w:tmpl w:val="0E7E4466"/>
    <w:lvl w:ilvl="0" w:tplc="C4A20CB6">
      <w:numFmt w:val="bullet"/>
      <w:lvlText w:val="•"/>
      <w:lvlJc w:val="left"/>
      <w:pPr>
        <w:ind w:left="1429" w:hanging="72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6D551741"/>
    <w:multiLevelType w:val="hybridMultilevel"/>
    <w:tmpl w:val="4A7A7848"/>
    <w:lvl w:ilvl="0" w:tplc="C4A20CB6">
      <w:numFmt w:val="bullet"/>
      <w:lvlText w:val="•"/>
      <w:lvlJc w:val="left"/>
      <w:pPr>
        <w:ind w:left="1429" w:hanging="72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712C7ADE"/>
    <w:multiLevelType w:val="hybridMultilevel"/>
    <w:tmpl w:val="B178D6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21D17EB"/>
    <w:multiLevelType w:val="hybridMultilevel"/>
    <w:tmpl w:val="9696836C"/>
    <w:lvl w:ilvl="0" w:tplc="C4A20CB6">
      <w:numFmt w:val="bullet"/>
      <w:lvlText w:val="•"/>
      <w:lvlJc w:val="left"/>
      <w:pPr>
        <w:ind w:left="2138" w:hanging="72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
  </w:num>
  <w:num w:numId="2">
    <w:abstractNumId w:val="0"/>
  </w:num>
  <w:num w:numId="3">
    <w:abstractNumId w:val="2"/>
  </w:num>
  <w:num w:numId="4">
    <w:abstractNumId w:val="4"/>
  </w:num>
  <w:num w:numId="5">
    <w:abstractNumId w:val="7"/>
  </w:num>
  <w:num w:numId="6">
    <w:abstractNumId w:val="6"/>
  </w:num>
  <w:num w:numId="7">
    <w:abstractNumId w:val="14"/>
  </w:num>
  <w:num w:numId="8">
    <w:abstractNumId w:val="8"/>
  </w:num>
  <w:num w:numId="9">
    <w:abstractNumId w:val="17"/>
  </w:num>
  <w:num w:numId="10">
    <w:abstractNumId w:val="12"/>
  </w:num>
  <w:num w:numId="11">
    <w:abstractNumId w:val="15"/>
  </w:num>
  <w:num w:numId="12">
    <w:abstractNumId w:val="1"/>
  </w:num>
  <w:num w:numId="13">
    <w:abstractNumId w:val="3"/>
  </w:num>
  <w:num w:numId="14">
    <w:abstractNumId w:val="9"/>
  </w:num>
  <w:num w:numId="15">
    <w:abstractNumId w:val="5"/>
  </w:num>
  <w:num w:numId="16">
    <w:abstractNumId w:val="11"/>
  </w:num>
  <w:num w:numId="17">
    <w:abstractNumId w:val="10"/>
  </w:num>
  <w:num w:numId="18">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6366"/>
    <w:rsid w:val="000A6366"/>
    <w:rsid w:val="007E126E"/>
    <w:rsid w:val="00F946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507FC"/>
  <w15:docId w15:val="{6E3A79DF-157A-4FC6-BFCE-D2B1D4B54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pPr>
      <w:keepNext/>
      <w:spacing w:after="0" w:line="360" w:lineRule="auto"/>
      <w:ind w:right="-144"/>
      <w:jc w:val="center"/>
      <w:outlineLvl w:val="0"/>
    </w:pPr>
    <w:rPr>
      <w:rFonts w:ascii="Times New Roman" w:eastAsia="Times New Roman" w:hAnsi="Times New Roman" w:cs="Times New Roman"/>
      <w:b/>
      <w:sz w:val="24"/>
      <w:szCs w:val="20"/>
      <w:lang w:eastAsia="ru-RU"/>
    </w:rPr>
  </w:style>
  <w:style w:type="paragraph" w:styleId="2">
    <w:name w:val="heading 2"/>
    <w:basedOn w:val="a"/>
    <w:next w:val="a"/>
    <w:link w:val="20"/>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spacing w:after="0" w:line="240" w:lineRule="auto"/>
      <w:jc w:val="right"/>
    </w:pPr>
    <w:rPr>
      <w:rFonts w:ascii="Times New Roman" w:eastAsia="Times New Roman" w:hAnsi="Times New Roman" w:cs="Times New Roman"/>
      <w:sz w:val="28"/>
      <w:szCs w:val="20"/>
      <w:lang w:eastAsia="ru-RU"/>
    </w:rPr>
  </w:style>
  <w:style w:type="character" w:customStyle="1" w:styleId="a4">
    <w:name w:val="Основной текст с отступом Знак"/>
    <w:basedOn w:val="a0"/>
    <w:link w:val="a3"/>
    <w:rPr>
      <w:rFonts w:ascii="Times New Roman" w:eastAsia="Times New Roman" w:hAnsi="Times New Roman" w:cs="Times New Roman"/>
      <w:sz w:val="28"/>
      <w:szCs w:val="20"/>
      <w:lang w:eastAsia="ru-RU"/>
    </w:rPr>
  </w:style>
  <w:style w:type="paragraph" w:styleId="a5">
    <w:name w:val="List Paragraph"/>
    <w:aliases w:val="ТАБЛИЦА,Раздел,Список МАРКЕРОВ,List Paragraph1,corp de texte,Таблицы,Текстовая,Paragraph,Citation List,Resume Title,List Paragraph Char Char,Bullet 1,b1,Number_1,SGLText List Paragraph,new,lp1,Normal Sentence,Colorful List - Accent 11,list1"/>
    <w:basedOn w:val="a"/>
    <w:link w:val="a6"/>
    <w:uiPriority w:val="34"/>
    <w:qFormat/>
    <w:pPr>
      <w:ind w:left="720"/>
      <w:contextualSpacing/>
    </w:pPr>
    <w:rPr>
      <w:rFonts w:ascii="Calibri" w:eastAsia="Calibri" w:hAnsi="Calibri" w:cs="Times New Roman"/>
    </w:rPr>
  </w:style>
  <w:style w:type="character" w:customStyle="1" w:styleId="a6">
    <w:name w:val="Абзац списка Знак"/>
    <w:aliases w:val="ТАБЛИЦА Знак,Раздел Знак,Список МАРКЕРОВ Знак,List Paragraph1 Знак,corp de texte Знак,Таблицы Знак,Текстовая Знак,Paragraph Знак,Citation List Знак,Resume Title Знак,List Paragraph Char Char Знак,Bullet 1 Знак,b1 Знак,Number_1 Знак"/>
    <w:link w:val="a5"/>
    <w:uiPriority w:val="34"/>
    <w:qFormat/>
    <w:rPr>
      <w:rFonts w:ascii="Calibri" w:eastAsia="Calibri" w:hAnsi="Calibri" w:cs="Times New Roman"/>
    </w:rPr>
  </w:style>
  <w:style w:type="paragraph" w:styleId="a7">
    <w:name w:val="Body Text"/>
    <w:basedOn w:val="a"/>
    <w:link w:val="a8"/>
    <w:uiPriority w:val="99"/>
    <w:semiHidden/>
    <w:unhideWhenUsed/>
    <w:pPr>
      <w:spacing w:after="120"/>
    </w:pPr>
  </w:style>
  <w:style w:type="character" w:customStyle="1" w:styleId="a8">
    <w:name w:val="Основной текст Знак"/>
    <w:basedOn w:val="a0"/>
    <w:link w:val="a7"/>
    <w:uiPriority w:val="99"/>
    <w:semiHidden/>
  </w:style>
  <w:style w:type="paragraph" w:customStyle="1" w:styleId="Style2">
    <w:name w:val="Style2"/>
    <w:basedOn w:val="a"/>
    <w:uiPriority w:val="99"/>
    <w:pPr>
      <w:widowControl w:val="0"/>
      <w:autoSpaceDE w:val="0"/>
      <w:autoSpaceDN w:val="0"/>
      <w:adjustRightInd w:val="0"/>
      <w:spacing w:after="0" w:line="240" w:lineRule="auto"/>
    </w:pPr>
    <w:rPr>
      <w:rFonts w:ascii="Trebuchet MS" w:eastAsia="Times New Roman" w:hAnsi="Trebuchet MS" w:cs="Times New Roman"/>
      <w:sz w:val="24"/>
      <w:szCs w:val="24"/>
      <w:lang w:eastAsia="ru-RU"/>
    </w:rPr>
  </w:style>
  <w:style w:type="character" w:customStyle="1" w:styleId="FontStyle194">
    <w:name w:val="Font Style194"/>
    <w:uiPriority w:val="99"/>
    <w:rPr>
      <w:rFonts w:ascii="Arial" w:hAnsi="Arial" w:cs="Arial"/>
      <w:sz w:val="22"/>
      <w:szCs w:val="22"/>
    </w:rPr>
  </w:style>
  <w:style w:type="paragraph" w:styleId="21">
    <w:name w:val="Body Text Indent 2"/>
    <w:basedOn w:val="a"/>
    <w:link w:val="22"/>
    <w:uiPriority w:val="99"/>
    <w:semiHidden/>
    <w:unhideWhenUsed/>
    <w:pPr>
      <w:spacing w:after="120" w:line="480" w:lineRule="auto"/>
      <w:ind w:left="283"/>
    </w:pPr>
  </w:style>
  <w:style w:type="character" w:customStyle="1" w:styleId="22">
    <w:name w:val="Основной текст с отступом 2 Знак"/>
    <w:basedOn w:val="a0"/>
    <w:link w:val="21"/>
    <w:uiPriority w:val="99"/>
    <w:semiHidden/>
  </w:style>
  <w:style w:type="character" w:customStyle="1" w:styleId="s1">
    <w:name w:val="s1"/>
    <w:rPr>
      <w:rFonts w:ascii="Times New Roman" w:hAnsi="Times New Roman" w:cs="Times New Roman" w:hint="default"/>
      <w:b/>
      <w:bCs/>
      <w:i w:val="0"/>
      <w:iCs w:val="0"/>
      <w:strike w:val="0"/>
      <w:dstrike w:val="0"/>
      <w:color w:val="000000"/>
      <w:sz w:val="24"/>
      <w:szCs w:val="24"/>
      <w:u w:val="none"/>
      <w:effect w:val="none"/>
    </w:rPr>
  </w:style>
  <w:style w:type="paragraph" w:customStyle="1" w:styleId="Style4">
    <w:name w:val="Style4"/>
    <w:basedOn w:val="a"/>
    <w:uiPriority w:val="99"/>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Pr>
      <w:rFonts w:ascii="Times New Roman" w:eastAsia="Times New Roman" w:hAnsi="Times New Roman" w:cs="Times New Roman"/>
      <w:b/>
      <w:sz w:val="24"/>
      <w:szCs w:val="20"/>
      <w:lang w:eastAsia="ru-RU"/>
    </w:rPr>
  </w:style>
  <w:style w:type="paragraph" w:styleId="a9">
    <w:name w:val="footer"/>
    <w:aliases w:val="Title Down,Footer_ARGOSS"/>
    <w:basedOn w:val="a"/>
    <w:link w:val="aa"/>
    <w:uiPriority w:val="99"/>
    <w:qFormat/>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a">
    <w:name w:val="Нижний колонтитул Знак"/>
    <w:aliases w:val="Title Down Знак,Footer_ARGOSS Знак"/>
    <w:basedOn w:val="a0"/>
    <w:link w:val="a9"/>
    <w:uiPriority w:val="99"/>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semiHidden/>
    <w:rPr>
      <w:rFonts w:asciiTheme="majorHAnsi" w:eastAsiaTheme="majorEastAsia" w:hAnsiTheme="majorHAnsi" w:cstheme="majorBidi"/>
      <w:color w:val="365F91" w:themeColor="accent1" w:themeShade="BF"/>
      <w:sz w:val="26"/>
      <w:szCs w:val="26"/>
    </w:rPr>
  </w:style>
  <w:style w:type="paragraph" w:styleId="ab">
    <w:name w:val="Balloon Text"/>
    <w:basedOn w:val="a"/>
    <w:link w:val="ac"/>
    <w:uiPriority w:val="99"/>
    <w:semiHidden/>
    <w:unhideWhenUse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Pr>
      <w:rFonts w:ascii="Tahoma" w:hAnsi="Tahoma" w:cs="Tahoma"/>
      <w:sz w:val="16"/>
      <w:szCs w:val="16"/>
    </w:rPr>
  </w:style>
  <w:style w:type="character" w:styleId="ad">
    <w:name w:val="Hyperlink"/>
    <w:basedOn w:val="a0"/>
    <w:uiPriority w:val="99"/>
    <w:unhideWhenUsed/>
    <w:rPr>
      <w:color w:val="0000FF" w:themeColor="hyperlink"/>
      <w:u w:val="single"/>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uiPriority w:val="9"/>
    <w:semiHidden/>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Pr>
      <w:rFonts w:asciiTheme="majorHAnsi" w:eastAsiaTheme="majorEastAsia" w:hAnsiTheme="majorHAnsi" w:cstheme="majorBidi"/>
      <w:color w:val="404040" w:themeColor="text1" w:themeTint="BF"/>
      <w:sz w:val="20"/>
      <w:szCs w:val="20"/>
    </w:rPr>
  </w:style>
  <w:style w:type="paragraph" w:styleId="3">
    <w:name w:val="Body Text 3"/>
    <w:basedOn w:val="a"/>
    <w:link w:val="30"/>
    <w:uiPriority w:val="99"/>
    <w:semiHidden/>
    <w:unhideWhenUsed/>
    <w:pPr>
      <w:spacing w:after="120"/>
    </w:pPr>
    <w:rPr>
      <w:sz w:val="16"/>
      <w:szCs w:val="16"/>
    </w:rPr>
  </w:style>
  <w:style w:type="character" w:customStyle="1" w:styleId="30">
    <w:name w:val="Основной текст 3 Знак"/>
    <w:basedOn w:val="a0"/>
    <w:link w:val="3"/>
    <w:uiPriority w:val="99"/>
    <w:semiHidden/>
    <w:rPr>
      <w:sz w:val="16"/>
      <w:szCs w:val="16"/>
    </w:rPr>
  </w:style>
  <w:style w:type="paragraph" w:styleId="23">
    <w:name w:val="Body Text 2"/>
    <w:basedOn w:val="a"/>
    <w:link w:val="24"/>
    <w:uiPriority w:val="99"/>
    <w:semiHidden/>
    <w:unhideWhenUsed/>
    <w:pPr>
      <w:spacing w:after="120" w:line="480" w:lineRule="auto"/>
    </w:pPr>
  </w:style>
  <w:style w:type="character" w:customStyle="1" w:styleId="24">
    <w:name w:val="Основной текст 2 Знак"/>
    <w:basedOn w:val="a0"/>
    <w:link w:val="23"/>
    <w:uiPriority w:val="99"/>
    <w:semiHidden/>
  </w:style>
  <w:style w:type="paragraph" w:customStyle="1" w:styleId="TableParagraph">
    <w:name w:val="Table Paragraph"/>
    <w:basedOn w:val="a"/>
    <w:uiPriority w:val="1"/>
    <w:qFormat/>
    <w:pPr>
      <w:widowControl w:val="0"/>
      <w:autoSpaceDE w:val="0"/>
      <w:autoSpaceDN w:val="0"/>
      <w:spacing w:after="0" w:line="240" w:lineRule="auto"/>
    </w:pPr>
    <w:rPr>
      <w:rFonts w:ascii="Times New Roman" w:eastAsia="Times New Roman" w:hAnsi="Times New Roman" w:cs="Times New Roman"/>
    </w:rPr>
  </w:style>
  <w:style w:type="table" w:styleId="ae">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aliases w:val="Обычный (Web),Обычный (веб)1,Обычный (веб) Знак1,Обычный (веб) Знак Знак1,Знак Знак1 Знак,Обычный (веб) Знак Знак Знак,Знак Знак1 Знак Знак,Обычный (веб) Знак Знак Знак Знак,Обычный (веб) Знак,Обычный (Web) Знак1,Знак Знак2"/>
    <w:basedOn w:val="a"/>
    <w:link w:val="af0"/>
    <w:uiPriority w:val="99"/>
    <w:qFormat/>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isselectedend">
    <w:name w:val="isselectedend"/>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бычный (Интернет) Знак"/>
    <w:aliases w:val="Обычный (Web) Знак,Обычный (веб)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f"/>
    <w:uiPriority w:val="99"/>
    <w:locked/>
    <w:rPr>
      <w:rFonts w:ascii="Arial Unicode MS" w:eastAsia="Arial Unicode MS" w:hAnsi="Arial Unicode MS" w:cs="Arial Unicode M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96215">
      <w:bodyDiv w:val="1"/>
      <w:marLeft w:val="0"/>
      <w:marRight w:val="0"/>
      <w:marTop w:val="0"/>
      <w:marBottom w:val="0"/>
      <w:divBdr>
        <w:top w:val="none" w:sz="0" w:space="0" w:color="auto"/>
        <w:left w:val="none" w:sz="0" w:space="0" w:color="auto"/>
        <w:bottom w:val="none" w:sz="0" w:space="0" w:color="auto"/>
        <w:right w:val="none" w:sz="0" w:space="0" w:color="auto"/>
      </w:divBdr>
    </w:div>
    <w:div w:id="361170825">
      <w:bodyDiv w:val="1"/>
      <w:marLeft w:val="0"/>
      <w:marRight w:val="0"/>
      <w:marTop w:val="0"/>
      <w:marBottom w:val="0"/>
      <w:divBdr>
        <w:top w:val="none" w:sz="0" w:space="0" w:color="auto"/>
        <w:left w:val="none" w:sz="0" w:space="0" w:color="auto"/>
        <w:bottom w:val="none" w:sz="0" w:space="0" w:color="auto"/>
        <w:right w:val="none" w:sz="0" w:space="0" w:color="auto"/>
      </w:divBdr>
    </w:div>
    <w:div w:id="1570918876">
      <w:bodyDiv w:val="1"/>
      <w:marLeft w:val="0"/>
      <w:marRight w:val="0"/>
      <w:marTop w:val="0"/>
      <w:marBottom w:val="0"/>
      <w:divBdr>
        <w:top w:val="none" w:sz="0" w:space="0" w:color="auto"/>
        <w:left w:val="none" w:sz="0" w:space="0" w:color="auto"/>
        <w:bottom w:val="none" w:sz="0" w:space="0" w:color="auto"/>
        <w:right w:val="none" w:sz="0" w:space="0" w:color="auto"/>
      </w:divBdr>
    </w:div>
    <w:div w:id="1820880041">
      <w:bodyDiv w:val="1"/>
      <w:marLeft w:val="0"/>
      <w:marRight w:val="0"/>
      <w:marTop w:val="0"/>
      <w:marBottom w:val="0"/>
      <w:divBdr>
        <w:top w:val="none" w:sz="0" w:space="0" w:color="auto"/>
        <w:left w:val="none" w:sz="0" w:space="0" w:color="auto"/>
        <w:bottom w:val="none" w:sz="0" w:space="0" w:color="auto"/>
        <w:right w:val="none" w:sz="0" w:space="0" w:color="auto"/>
      </w:divBdr>
    </w:div>
    <w:div w:id="1824854829">
      <w:bodyDiv w:val="1"/>
      <w:marLeft w:val="0"/>
      <w:marRight w:val="0"/>
      <w:marTop w:val="0"/>
      <w:marBottom w:val="0"/>
      <w:divBdr>
        <w:top w:val="none" w:sz="0" w:space="0" w:color="auto"/>
        <w:left w:val="none" w:sz="0" w:space="0" w:color="auto"/>
        <w:bottom w:val="none" w:sz="0" w:space="0" w:color="auto"/>
        <w:right w:val="none" w:sz="0" w:space="0" w:color="auto"/>
      </w:divBdr>
      <w:divsChild>
        <w:div w:id="726031706">
          <w:marLeft w:val="0"/>
          <w:marRight w:val="0"/>
          <w:marTop w:val="0"/>
          <w:marBottom w:val="0"/>
          <w:divBdr>
            <w:top w:val="none" w:sz="0" w:space="0" w:color="auto"/>
            <w:left w:val="none" w:sz="0" w:space="0" w:color="auto"/>
            <w:bottom w:val="none" w:sz="0" w:space="0" w:color="auto"/>
            <w:right w:val="none" w:sz="0" w:space="0" w:color="auto"/>
          </w:divBdr>
          <w:divsChild>
            <w:div w:id="1224826337">
              <w:marLeft w:val="0"/>
              <w:marRight w:val="0"/>
              <w:marTop w:val="0"/>
              <w:marBottom w:val="0"/>
              <w:divBdr>
                <w:top w:val="none" w:sz="0" w:space="0" w:color="auto"/>
                <w:left w:val="none" w:sz="0" w:space="0" w:color="auto"/>
                <w:bottom w:val="none" w:sz="0" w:space="0" w:color="auto"/>
                <w:right w:val="none" w:sz="0" w:space="0" w:color="auto"/>
              </w:divBdr>
              <w:divsChild>
                <w:div w:id="1346319709">
                  <w:marLeft w:val="0"/>
                  <w:marRight w:val="0"/>
                  <w:marTop w:val="0"/>
                  <w:marBottom w:val="0"/>
                  <w:divBdr>
                    <w:top w:val="none" w:sz="0" w:space="0" w:color="auto"/>
                    <w:left w:val="none" w:sz="0" w:space="0" w:color="auto"/>
                    <w:bottom w:val="none" w:sz="0" w:space="0" w:color="auto"/>
                    <w:right w:val="none" w:sz="0" w:space="0" w:color="auto"/>
                  </w:divBdr>
                  <w:divsChild>
                    <w:div w:id="445586226">
                      <w:marLeft w:val="0"/>
                      <w:marRight w:val="0"/>
                      <w:marTop w:val="0"/>
                      <w:marBottom w:val="0"/>
                      <w:divBdr>
                        <w:top w:val="none" w:sz="0" w:space="0" w:color="auto"/>
                        <w:left w:val="none" w:sz="0" w:space="0" w:color="auto"/>
                        <w:bottom w:val="none" w:sz="0" w:space="0" w:color="auto"/>
                        <w:right w:val="none" w:sz="0" w:space="0" w:color="auto"/>
                      </w:divBdr>
                      <w:divsChild>
                        <w:div w:id="813260550">
                          <w:marLeft w:val="0"/>
                          <w:marRight w:val="0"/>
                          <w:marTop w:val="0"/>
                          <w:marBottom w:val="0"/>
                          <w:divBdr>
                            <w:top w:val="none" w:sz="0" w:space="0" w:color="auto"/>
                            <w:left w:val="none" w:sz="0" w:space="0" w:color="auto"/>
                            <w:bottom w:val="none" w:sz="0" w:space="0" w:color="auto"/>
                            <w:right w:val="none" w:sz="0" w:space="0" w:color="auto"/>
                          </w:divBdr>
                          <w:divsChild>
                            <w:div w:id="39093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249</TotalTime>
  <Pages>10</Pages>
  <Words>4002</Words>
  <Characters>22816</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Irzhik</dc:creator>
  <cp:lastModifiedBy>Алина Джумагулова</cp:lastModifiedBy>
  <cp:revision>48</cp:revision>
  <cp:lastPrinted>2026-02-24T10:31:00Z</cp:lastPrinted>
  <dcterms:created xsi:type="dcterms:W3CDTF">2026-06-18T10:47:00Z</dcterms:created>
  <dcterms:modified xsi:type="dcterms:W3CDTF">2026-08-14T12:51:00Z</dcterms:modified>
</cp:coreProperties>
</file>