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D649A" w14:textId="507D6302" w:rsidR="0041280F" w:rsidRPr="00D85D70" w:rsidRDefault="009618E0" w:rsidP="009618E0">
      <w:pPr>
        <w:jc w:val="both"/>
        <w:rPr>
          <w:rFonts w:ascii="Times New Roman" w:hAnsi="Times New Roman" w:cs="Times New Roman"/>
          <w:b/>
        </w:rPr>
      </w:pPr>
      <w:r w:rsidRPr="00D85D70">
        <w:rPr>
          <w:rFonts w:ascii="Times New Roman" w:hAnsi="Times New Roman" w:cs="Times New Roman"/>
          <w:b/>
        </w:rPr>
        <w:t xml:space="preserve">Нетехническое </w:t>
      </w:r>
      <w:proofErr w:type="gramStart"/>
      <w:r w:rsidRPr="00D85D70">
        <w:rPr>
          <w:rFonts w:ascii="Times New Roman" w:hAnsi="Times New Roman" w:cs="Times New Roman"/>
          <w:b/>
        </w:rPr>
        <w:t>резюме</w:t>
      </w:r>
      <w:r w:rsidR="004D13A8">
        <w:rPr>
          <w:rFonts w:ascii="Times New Roman" w:hAnsi="Times New Roman" w:cs="Times New Roman"/>
          <w:b/>
        </w:rPr>
        <w:t xml:space="preserve"> </w:t>
      </w:r>
      <w:r w:rsidR="004D13A8" w:rsidRPr="004D13A8">
        <w:rPr>
          <w:rFonts w:ascii="Times New Roman" w:hAnsi="Times New Roman" w:cs="Times New Roman"/>
          <w:b/>
        </w:rPr>
        <w:t xml:space="preserve"> «</w:t>
      </w:r>
      <w:proofErr w:type="gramEnd"/>
      <w:r w:rsidR="004D13A8" w:rsidRPr="004D13A8">
        <w:rPr>
          <w:rFonts w:ascii="Times New Roman" w:hAnsi="Times New Roman" w:cs="Times New Roman"/>
          <w:b/>
        </w:rPr>
        <w:t xml:space="preserve">Расширение ДНС-1 на месторождении </w:t>
      </w:r>
      <w:proofErr w:type="spellStart"/>
      <w:r w:rsidR="004D13A8" w:rsidRPr="004D13A8">
        <w:rPr>
          <w:rFonts w:ascii="Times New Roman" w:hAnsi="Times New Roman" w:cs="Times New Roman"/>
          <w:b/>
        </w:rPr>
        <w:t>Жалгизтобе</w:t>
      </w:r>
      <w:proofErr w:type="spellEnd"/>
      <w:r w:rsidR="004D13A8" w:rsidRPr="004D13A8">
        <w:rPr>
          <w:rFonts w:ascii="Times New Roman" w:hAnsi="Times New Roman" w:cs="Times New Roman"/>
          <w:b/>
        </w:rPr>
        <w:t>-установка предварительного сброса воды»</w:t>
      </w:r>
    </w:p>
    <w:p w14:paraId="7CBF10F9"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 xml:space="preserve">На площадке предусмотрено строительство следующих сооружений: </w:t>
      </w:r>
    </w:p>
    <w:p w14:paraId="48FB25D4"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 xml:space="preserve">1.Площадка РВС500; </w:t>
      </w:r>
    </w:p>
    <w:p w14:paraId="65E71C24"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 xml:space="preserve">2.Площадка РГС-1 для </w:t>
      </w:r>
      <w:proofErr w:type="spellStart"/>
      <w:r w:rsidRPr="004D13A8">
        <w:rPr>
          <w:rFonts w:ascii="Times New Roman" w:eastAsia="Times New Roman" w:hAnsi="Times New Roman" w:cs="Times New Roman"/>
          <w:sz w:val="24"/>
          <w:szCs w:val="24"/>
          <w:lang w:val="x-none" w:eastAsia="ru-RU"/>
        </w:rPr>
        <w:t>нефтеводяной</w:t>
      </w:r>
      <w:proofErr w:type="spellEnd"/>
      <w:r w:rsidRPr="004D13A8">
        <w:rPr>
          <w:rFonts w:ascii="Times New Roman" w:eastAsia="Times New Roman" w:hAnsi="Times New Roman" w:cs="Times New Roman"/>
          <w:sz w:val="24"/>
          <w:szCs w:val="24"/>
          <w:lang w:val="x-none" w:eastAsia="ru-RU"/>
        </w:rPr>
        <w:t xml:space="preserve"> эмульсии; </w:t>
      </w:r>
    </w:p>
    <w:p w14:paraId="6E2F8105"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 xml:space="preserve">3.Площадка насосов перекачки </w:t>
      </w:r>
      <w:proofErr w:type="spellStart"/>
      <w:r w:rsidRPr="004D13A8">
        <w:rPr>
          <w:rFonts w:ascii="Times New Roman" w:eastAsia="Times New Roman" w:hAnsi="Times New Roman" w:cs="Times New Roman"/>
          <w:sz w:val="24"/>
          <w:szCs w:val="24"/>
          <w:lang w:val="x-none" w:eastAsia="ru-RU"/>
        </w:rPr>
        <w:t>нефтеводяной</w:t>
      </w:r>
      <w:proofErr w:type="spellEnd"/>
      <w:r w:rsidRPr="004D13A8">
        <w:rPr>
          <w:rFonts w:ascii="Times New Roman" w:eastAsia="Times New Roman" w:hAnsi="Times New Roman" w:cs="Times New Roman"/>
          <w:sz w:val="24"/>
          <w:szCs w:val="24"/>
          <w:lang w:val="x-none" w:eastAsia="ru-RU"/>
        </w:rPr>
        <w:t xml:space="preserve">; </w:t>
      </w:r>
    </w:p>
    <w:p w14:paraId="2F7584E5"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 xml:space="preserve">4.Площадка блока очистки пластовой воды; </w:t>
      </w:r>
    </w:p>
    <w:p w14:paraId="4A780435"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 xml:space="preserve">5.Площадка насосов перекачки пластовой воды; </w:t>
      </w:r>
    </w:p>
    <w:p w14:paraId="794635E0"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 xml:space="preserve">6.Площадка стояка налива </w:t>
      </w:r>
      <w:proofErr w:type="spellStart"/>
      <w:r w:rsidRPr="004D13A8">
        <w:rPr>
          <w:rFonts w:ascii="Times New Roman" w:eastAsia="Times New Roman" w:hAnsi="Times New Roman" w:cs="Times New Roman"/>
          <w:sz w:val="24"/>
          <w:szCs w:val="24"/>
          <w:lang w:val="x-none" w:eastAsia="ru-RU"/>
        </w:rPr>
        <w:t>нефтеводяной</w:t>
      </w:r>
      <w:proofErr w:type="spellEnd"/>
      <w:r w:rsidRPr="004D13A8">
        <w:rPr>
          <w:rFonts w:ascii="Times New Roman" w:eastAsia="Times New Roman" w:hAnsi="Times New Roman" w:cs="Times New Roman"/>
          <w:sz w:val="24"/>
          <w:szCs w:val="24"/>
          <w:lang w:val="x-none" w:eastAsia="ru-RU"/>
        </w:rPr>
        <w:t xml:space="preserve"> эмульсии в автоцистерны; </w:t>
      </w:r>
    </w:p>
    <w:p w14:paraId="158DBD4D"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 xml:space="preserve">7.Площадка стояка налива пластовой воды в автоцистерны; </w:t>
      </w:r>
    </w:p>
    <w:p w14:paraId="79A3EE3D"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 xml:space="preserve">8.Площадка РГС-2 для пластовой воды; </w:t>
      </w:r>
    </w:p>
    <w:p w14:paraId="20F78E00"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 xml:space="preserve">9.Резервуары хранения противопожарной воды; </w:t>
      </w:r>
    </w:p>
    <w:p w14:paraId="540F68F2"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 xml:space="preserve">10.Склад хранения пожарного инвентаря; </w:t>
      </w:r>
    </w:p>
    <w:p w14:paraId="6E39E8AC"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11.Площадка блока ввода жидкого реагента.</w:t>
      </w:r>
    </w:p>
    <w:p w14:paraId="3EA009BE"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12. Ограждение территории.</w:t>
      </w:r>
    </w:p>
    <w:p w14:paraId="1CA29039"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13. Кабельная эстакада.</w:t>
      </w:r>
    </w:p>
    <w:p w14:paraId="23839826"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14. Защита резервуаров хранения противопожарной воды.</w:t>
      </w:r>
      <w:r w:rsidRPr="004D13A8">
        <w:rPr>
          <w:rFonts w:ascii="Times New Roman" w:eastAsia="Times New Roman" w:hAnsi="Times New Roman" w:cs="Times New Roman"/>
          <w:sz w:val="24"/>
          <w:szCs w:val="24"/>
          <w:lang w:val="x-none" w:eastAsia="ru-RU"/>
        </w:rPr>
        <w:tab/>
      </w:r>
    </w:p>
    <w:p w14:paraId="0A70C18D"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Привязка сооружений производится от границ существующей площадки ДНС-1.</w:t>
      </w:r>
    </w:p>
    <w:p w14:paraId="22BDE63D"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Отведение дождевых и талых вод предусмотрено с уклоном 3 промилле с северо-востока на юго-запад.</w:t>
      </w:r>
    </w:p>
    <w:p w14:paraId="6A36657C" w14:textId="77777777" w:rsidR="004D13A8" w:rsidRP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 xml:space="preserve">Площадка предусматривается в сетчатом ограждении с панелями и воротами по серии 3.017-3 по металлическим стойкам, </w:t>
      </w:r>
      <w:proofErr w:type="spellStart"/>
      <w:r w:rsidRPr="004D13A8">
        <w:rPr>
          <w:rFonts w:ascii="Times New Roman" w:eastAsia="Times New Roman" w:hAnsi="Times New Roman" w:cs="Times New Roman"/>
          <w:sz w:val="24"/>
          <w:szCs w:val="24"/>
          <w:lang w:val="x-none" w:eastAsia="ru-RU"/>
        </w:rPr>
        <w:t>замоноличенным</w:t>
      </w:r>
      <w:proofErr w:type="spellEnd"/>
      <w:r w:rsidRPr="004D13A8">
        <w:rPr>
          <w:rFonts w:ascii="Times New Roman" w:eastAsia="Times New Roman" w:hAnsi="Times New Roman" w:cs="Times New Roman"/>
          <w:sz w:val="24"/>
          <w:szCs w:val="24"/>
          <w:lang w:val="x-none" w:eastAsia="ru-RU"/>
        </w:rPr>
        <w:t xml:space="preserve"> в столбчатые фундаменты. </w:t>
      </w:r>
    </w:p>
    <w:p w14:paraId="43E03025" w14:textId="793CE4DA" w:rsidR="004D13A8" w:rsidRDefault="004D13A8" w:rsidP="004D13A8">
      <w:pPr>
        <w:autoSpaceDE w:val="0"/>
        <w:autoSpaceDN w:val="0"/>
        <w:adjustRightInd w:val="0"/>
        <w:jc w:val="both"/>
        <w:rPr>
          <w:rFonts w:ascii="Times New Roman" w:eastAsia="Times New Roman" w:hAnsi="Times New Roman" w:cs="Times New Roman"/>
          <w:sz w:val="24"/>
          <w:szCs w:val="24"/>
          <w:lang w:val="x-none" w:eastAsia="ru-RU"/>
        </w:rPr>
      </w:pPr>
      <w:r w:rsidRPr="004D13A8">
        <w:rPr>
          <w:rFonts w:ascii="Times New Roman" w:eastAsia="Times New Roman" w:hAnsi="Times New Roman" w:cs="Times New Roman"/>
          <w:sz w:val="24"/>
          <w:szCs w:val="24"/>
          <w:lang w:val="x-none" w:eastAsia="ru-RU"/>
        </w:rPr>
        <w:t xml:space="preserve">Подъездные дороги, КТП существуют. </w:t>
      </w:r>
    </w:p>
    <w:p w14:paraId="40AD1F75" w14:textId="77777777" w:rsidR="003F0B59" w:rsidRPr="003F0B59" w:rsidRDefault="003F0B59" w:rsidP="003F0B59">
      <w:pPr>
        <w:autoSpaceDE w:val="0"/>
        <w:autoSpaceDN w:val="0"/>
        <w:adjustRightInd w:val="0"/>
        <w:jc w:val="both"/>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Общее количество подключенных добывающих скважин на ДНС-1  - 23 ед.;</w:t>
      </w:r>
    </w:p>
    <w:p w14:paraId="4C9CA245" w14:textId="77777777" w:rsidR="003F0B59" w:rsidRPr="003F0B59" w:rsidRDefault="003F0B59" w:rsidP="003F0B59">
      <w:pPr>
        <w:autoSpaceDE w:val="0"/>
        <w:autoSpaceDN w:val="0"/>
        <w:adjustRightInd w:val="0"/>
        <w:jc w:val="both"/>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Водонефтяная эмульсия от добывающих скважин по выкидным линиям и сборным коллекторам поступает на площадку ДНС-1;</w:t>
      </w:r>
    </w:p>
    <w:p w14:paraId="300A17F2" w14:textId="77777777" w:rsidR="003F0B59" w:rsidRPr="003F0B59" w:rsidRDefault="003F0B59" w:rsidP="003F0B59">
      <w:pPr>
        <w:autoSpaceDE w:val="0"/>
        <w:autoSpaceDN w:val="0"/>
        <w:adjustRightInd w:val="0"/>
        <w:jc w:val="both"/>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w:t>
      </w:r>
      <w:r w:rsidRPr="003F0B59">
        <w:rPr>
          <w:rFonts w:ascii="Times New Roman" w:eastAsia="Times New Roman" w:hAnsi="Times New Roman" w:cs="Times New Roman"/>
          <w:sz w:val="24"/>
          <w:szCs w:val="24"/>
          <w:lang w:val="x-none" w:eastAsia="ru-RU"/>
        </w:rPr>
        <w:tab/>
        <w:t>сбор жидкости от добывающих скважин №№: - 203, 206, 213, 222, 223, 224, 225, 314, 315, 316, 318, 319,327, 330,342,343,345,346,350,351,354,355,363;</w:t>
      </w:r>
    </w:p>
    <w:p w14:paraId="0E456174" w14:textId="77777777" w:rsidR="003F0B59" w:rsidRPr="003F0B59" w:rsidRDefault="003F0B59" w:rsidP="003F0B59">
      <w:pPr>
        <w:autoSpaceDE w:val="0"/>
        <w:autoSpaceDN w:val="0"/>
        <w:adjustRightInd w:val="0"/>
        <w:jc w:val="both"/>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 средний дебит нефтедобывающих скважин по жидкости 9 - 70 м3/сутки;</w:t>
      </w:r>
    </w:p>
    <w:p w14:paraId="16B85E02" w14:textId="77777777" w:rsidR="003F0B59" w:rsidRPr="003F0B59" w:rsidRDefault="003F0B59" w:rsidP="003F0B59">
      <w:pPr>
        <w:autoSpaceDE w:val="0"/>
        <w:autoSpaceDN w:val="0"/>
        <w:adjustRightInd w:val="0"/>
        <w:jc w:val="both"/>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w:t>
      </w:r>
      <w:r w:rsidRPr="003F0B59">
        <w:rPr>
          <w:rFonts w:ascii="Times New Roman" w:eastAsia="Times New Roman" w:hAnsi="Times New Roman" w:cs="Times New Roman"/>
          <w:sz w:val="24"/>
          <w:szCs w:val="24"/>
          <w:lang w:val="x-none" w:eastAsia="ru-RU"/>
        </w:rPr>
        <w:tab/>
        <w:t>средняя обводненность водонефтяной эмульсии - 80-99%;</w:t>
      </w:r>
    </w:p>
    <w:p w14:paraId="39FB356A" w14:textId="77777777" w:rsidR="003F0B59" w:rsidRPr="003F0B59" w:rsidRDefault="003F0B59" w:rsidP="003F0B59">
      <w:pPr>
        <w:autoSpaceDE w:val="0"/>
        <w:autoSpaceDN w:val="0"/>
        <w:adjustRightInd w:val="0"/>
        <w:jc w:val="both"/>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lastRenderedPageBreak/>
        <w:t>-</w:t>
      </w:r>
      <w:r w:rsidRPr="003F0B59">
        <w:rPr>
          <w:rFonts w:ascii="Times New Roman" w:eastAsia="Times New Roman" w:hAnsi="Times New Roman" w:cs="Times New Roman"/>
          <w:sz w:val="24"/>
          <w:szCs w:val="24"/>
          <w:lang w:val="x-none" w:eastAsia="ru-RU"/>
        </w:rPr>
        <w:tab/>
        <w:t>газовый фактор - 0-2,8 м3/т (незначительный);</w:t>
      </w:r>
    </w:p>
    <w:p w14:paraId="753CF04E" w14:textId="77777777" w:rsidR="003F0B59" w:rsidRPr="003F0B59" w:rsidRDefault="003F0B59" w:rsidP="003F0B59">
      <w:pPr>
        <w:autoSpaceDE w:val="0"/>
        <w:autoSpaceDN w:val="0"/>
        <w:adjustRightInd w:val="0"/>
        <w:jc w:val="both"/>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На существующей площадке ДНС-1 расположено следующее оборудование:</w:t>
      </w:r>
    </w:p>
    <w:p w14:paraId="3DDBE782" w14:textId="77777777" w:rsidR="003F0B59" w:rsidRPr="003F0B59" w:rsidRDefault="003F0B59" w:rsidP="003F0B59">
      <w:pPr>
        <w:autoSpaceDE w:val="0"/>
        <w:autoSpaceDN w:val="0"/>
        <w:adjustRightInd w:val="0"/>
        <w:jc w:val="both"/>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w:t>
      </w:r>
      <w:r w:rsidRPr="003F0B59">
        <w:rPr>
          <w:rFonts w:ascii="Times New Roman" w:eastAsia="Times New Roman" w:hAnsi="Times New Roman" w:cs="Times New Roman"/>
          <w:sz w:val="24"/>
          <w:szCs w:val="24"/>
          <w:lang w:val="x-none" w:eastAsia="ru-RU"/>
        </w:rPr>
        <w:tab/>
        <w:t>печи подогрева жидкости ППНПl-1,5/6,3 - 2 ед.;</w:t>
      </w:r>
    </w:p>
    <w:p w14:paraId="384D33C7" w14:textId="77777777" w:rsidR="003F0B59" w:rsidRPr="003F0B59" w:rsidRDefault="003F0B59" w:rsidP="003F0B59">
      <w:pPr>
        <w:autoSpaceDE w:val="0"/>
        <w:autoSpaceDN w:val="0"/>
        <w:adjustRightInd w:val="0"/>
        <w:jc w:val="both"/>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w:t>
      </w:r>
      <w:r w:rsidRPr="003F0B59">
        <w:rPr>
          <w:rFonts w:ascii="Times New Roman" w:eastAsia="Times New Roman" w:hAnsi="Times New Roman" w:cs="Times New Roman"/>
          <w:sz w:val="24"/>
          <w:szCs w:val="24"/>
          <w:lang w:val="x-none" w:eastAsia="ru-RU"/>
        </w:rPr>
        <w:tab/>
        <w:t>нефтегазовый сепаратор объемом 100 м3 - 1 ед.;</w:t>
      </w:r>
    </w:p>
    <w:p w14:paraId="04C83310" w14:textId="77777777" w:rsidR="003F0B59" w:rsidRPr="003F0B59" w:rsidRDefault="003F0B59" w:rsidP="003F0B59">
      <w:pPr>
        <w:autoSpaceDE w:val="0"/>
        <w:autoSpaceDN w:val="0"/>
        <w:adjustRightInd w:val="0"/>
        <w:jc w:val="both"/>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w:t>
      </w:r>
      <w:r w:rsidRPr="003F0B59">
        <w:rPr>
          <w:rFonts w:ascii="Times New Roman" w:eastAsia="Times New Roman" w:hAnsi="Times New Roman" w:cs="Times New Roman"/>
          <w:sz w:val="24"/>
          <w:szCs w:val="24"/>
          <w:lang w:val="x-none" w:eastAsia="ru-RU"/>
        </w:rPr>
        <w:tab/>
        <w:t xml:space="preserve">газовый сепаратор ГС 1-2,5-600-1-И- </w:t>
      </w:r>
      <w:proofErr w:type="spellStart"/>
      <w:r w:rsidRPr="003F0B59">
        <w:rPr>
          <w:rFonts w:ascii="Times New Roman" w:eastAsia="Times New Roman" w:hAnsi="Times New Roman" w:cs="Times New Roman"/>
          <w:sz w:val="24"/>
          <w:szCs w:val="24"/>
          <w:lang w:val="x-none" w:eastAsia="ru-RU"/>
        </w:rPr>
        <w:t>lед</w:t>
      </w:r>
      <w:proofErr w:type="spellEnd"/>
      <w:r w:rsidRPr="003F0B59">
        <w:rPr>
          <w:rFonts w:ascii="Times New Roman" w:eastAsia="Times New Roman" w:hAnsi="Times New Roman" w:cs="Times New Roman"/>
          <w:sz w:val="24"/>
          <w:szCs w:val="24"/>
          <w:lang w:val="x-none" w:eastAsia="ru-RU"/>
        </w:rPr>
        <w:t>.;</w:t>
      </w:r>
    </w:p>
    <w:p w14:paraId="0F5B9128" w14:textId="77777777" w:rsidR="003F0B59" w:rsidRPr="003F0B59" w:rsidRDefault="003F0B59" w:rsidP="003F0B59">
      <w:pPr>
        <w:autoSpaceDE w:val="0"/>
        <w:autoSpaceDN w:val="0"/>
        <w:adjustRightInd w:val="0"/>
        <w:jc w:val="both"/>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w:t>
      </w:r>
      <w:r w:rsidRPr="003F0B59">
        <w:rPr>
          <w:rFonts w:ascii="Times New Roman" w:eastAsia="Times New Roman" w:hAnsi="Times New Roman" w:cs="Times New Roman"/>
          <w:sz w:val="24"/>
          <w:szCs w:val="24"/>
          <w:lang w:val="x-none" w:eastAsia="ru-RU"/>
        </w:rPr>
        <w:tab/>
        <w:t xml:space="preserve">емкость дренажная объемом 100 м3 - </w:t>
      </w:r>
      <w:proofErr w:type="spellStart"/>
      <w:r w:rsidRPr="003F0B59">
        <w:rPr>
          <w:rFonts w:ascii="Times New Roman" w:eastAsia="Times New Roman" w:hAnsi="Times New Roman" w:cs="Times New Roman"/>
          <w:sz w:val="24"/>
          <w:szCs w:val="24"/>
          <w:lang w:val="x-none" w:eastAsia="ru-RU"/>
        </w:rPr>
        <w:t>lед</w:t>
      </w:r>
      <w:proofErr w:type="spellEnd"/>
      <w:r w:rsidRPr="003F0B59">
        <w:rPr>
          <w:rFonts w:ascii="Times New Roman" w:eastAsia="Times New Roman" w:hAnsi="Times New Roman" w:cs="Times New Roman"/>
          <w:sz w:val="24"/>
          <w:szCs w:val="24"/>
          <w:lang w:val="x-none" w:eastAsia="ru-RU"/>
        </w:rPr>
        <w:t xml:space="preserve">., с погружным насосом НВ-Е-50/50 - </w:t>
      </w:r>
      <w:proofErr w:type="spellStart"/>
      <w:r w:rsidRPr="003F0B59">
        <w:rPr>
          <w:rFonts w:ascii="Times New Roman" w:eastAsia="Times New Roman" w:hAnsi="Times New Roman" w:cs="Times New Roman"/>
          <w:sz w:val="24"/>
          <w:szCs w:val="24"/>
          <w:lang w:val="x-none" w:eastAsia="ru-RU"/>
        </w:rPr>
        <w:t>lед</w:t>
      </w:r>
      <w:proofErr w:type="spellEnd"/>
      <w:r w:rsidRPr="003F0B59">
        <w:rPr>
          <w:rFonts w:ascii="Times New Roman" w:eastAsia="Times New Roman" w:hAnsi="Times New Roman" w:cs="Times New Roman"/>
          <w:sz w:val="24"/>
          <w:szCs w:val="24"/>
          <w:lang w:val="x-none" w:eastAsia="ru-RU"/>
        </w:rPr>
        <w:t>.;</w:t>
      </w:r>
    </w:p>
    <w:p w14:paraId="46DC62AE" w14:textId="77777777" w:rsidR="003F0B59" w:rsidRPr="003F0B59" w:rsidRDefault="003F0B59" w:rsidP="003F0B59">
      <w:pPr>
        <w:autoSpaceDE w:val="0"/>
        <w:autoSpaceDN w:val="0"/>
        <w:adjustRightInd w:val="0"/>
        <w:jc w:val="both"/>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w:t>
      </w:r>
      <w:r w:rsidRPr="003F0B59">
        <w:rPr>
          <w:rFonts w:ascii="Times New Roman" w:eastAsia="Times New Roman" w:hAnsi="Times New Roman" w:cs="Times New Roman"/>
          <w:sz w:val="24"/>
          <w:szCs w:val="24"/>
          <w:lang w:val="x-none" w:eastAsia="ru-RU"/>
        </w:rPr>
        <w:tab/>
        <w:t>насосы перекачки нефтяной эмульсии НБ-125 - 3ед.;</w:t>
      </w:r>
    </w:p>
    <w:p w14:paraId="302476EF" w14:textId="0FC27B11" w:rsidR="003F0B59" w:rsidRPr="004D13A8" w:rsidRDefault="003F0B59" w:rsidP="003F0B59">
      <w:pPr>
        <w:autoSpaceDE w:val="0"/>
        <w:autoSpaceDN w:val="0"/>
        <w:adjustRightInd w:val="0"/>
        <w:jc w:val="both"/>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В качестве основного топлива для печей подогрева используется топливный газ, который подается по существующему газопроводу.</w:t>
      </w:r>
    </w:p>
    <w:p w14:paraId="13D16CC6" w14:textId="77777777" w:rsidR="003F0B59" w:rsidRDefault="003F0B59" w:rsidP="00D85D70">
      <w:pPr>
        <w:autoSpaceDE w:val="0"/>
        <w:autoSpaceDN w:val="0"/>
        <w:adjustRightInd w:val="0"/>
        <w:jc w:val="both"/>
        <w:rPr>
          <w:rFonts w:ascii="Times New Roman" w:eastAsia="Times New Roman" w:hAnsi="Times New Roman" w:cs="Times New Roman"/>
          <w:sz w:val="24"/>
          <w:szCs w:val="24"/>
          <w:lang w:eastAsia="ru-RU"/>
        </w:rPr>
      </w:pPr>
      <w:r w:rsidRPr="003F0B59">
        <w:rPr>
          <w:rFonts w:ascii="Times New Roman" w:eastAsia="Times New Roman" w:hAnsi="Times New Roman" w:cs="Times New Roman"/>
          <w:sz w:val="24"/>
          <w:szCs w:val="24"/>
          <w:lang w:val="x-none" w:eastAsia="ru-RU"/>
        </w:rPr>
        <w:t>Всего на период проведения строительных работ выявлено 19 источников выбросов загрязняющих веществ в атмосферу, из которых 4 источников – организованных, 15 являются неорганизованными.</w:t>
      </w:r>
      <w:r>
        <w:rPr>
          <w:rFonts w:ascii="Times New Roman" w:eastAsia="Times New Roman" w:hAnsi="Times New Roman" w:cs="Times New Roman"/>
          <w:sz w:val="24"/>
          <w:szCs w:val="24"/>
          <w:lang w:eastAsia="ru-RU"/>
        </w:rPr>
        <w:t xml:space="preserve"> </w:t>
      </w:r>
    </w:p>
    <w:p w14:paraId="66725BBF" w14:textId="05DE3E46" w:rsidR="00D85D70" w:rsidRPr="00D85D70" w:rsidRDefault="00D85D70" w:rsidP="00D85D70">
      <w:pPr>
        <w:autoSpaceDE w:val="0"/>
        <w:autoSpaceDN w:val="0"/>
        <w:adjustRightInd w:val="0"/>
        <w:jc w:val="both"/>
        <w:rPr>
          <w:rFonts w:ascii="Times New Roman" w:eastAsia="Times New Roman" w:hAnsi="Times New Roman" w:cs="Times New Roman"/>
          <w:sz w:val="24"/>
          <w:szCs w:val="24"/>
          <w:lang w:val="x-none" w:eastAsia="ru-RU"/>
        </w:rPr>
      </w:pPr>
      <w:r w:rsidRPr="00D85D70">
        <w:rPr>
          <w:rFonts w:ascii="Times New Roman" w:eastAsia="Times New Roman" w:hAnsi="Times New Roman" w:cs="Times New Roman"/>
          <w:sz w:val="24"/>
          <w:szCs w:val="24"/>
          <w:lang w:val="x-none" w:eastAsia="ru-RU"/>
        </w:rPr>
        <w:t xml:space="preserve">На этапе строительства источникам неорганизованных выбросов присвоены четырехразрядные номера начиная: организованный с </w:t>
      </w:r>
      <w:r w:rsidR="003F0B59">
        <w:rPr>
          <w:rFonts w:ascii="Times New Roman" w:eastAsia="Times New Roman" w:hAnsi="Times New Roman" w:cs="Times New Roman"/>
          <w:sz w:val="24"/>
          <w:szCs w:val="24"/>
          <w:lang w:eastAsia="ru-RU"/>
        </w:rPr>
        <w:t>0</w:t>
      </w:r>
      <w:r w:rsidRPr="00D85D70">
        <w:rPr>
          <w:rFonts w:ascii="Times New Roman" w:eastAsia="Times New Roman" w:hAnsi="Times New Roman" w:cs="Times New Roman"/>
          <w:sz w:val="24"/>
          <w:szCs w:val="24"/>
          <w:lang w:val="x-none" w:eastAsia="ru-RU"/>
        </w:rPr>
        <w:t>101, неорганизованные с 7101.</w:t>
      </w:r>
    </w:p>
    <w:p w14:paraId="1A3557E8" w14:textId="77777777" w:rsidR="003F0B59" w:rsidRPr="003F0B59" w:rsidRDefault="003F0B59" w:rsidP="003F0B59">
      <w:pPr>
        <w:autoSpaceDE w:val="0"/>
        <w:autoSpaceDN w:val="0"/>
        <w:adjustRightInd w:val="0"/>
        <w:jc w:val="both"/>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В атмосферу будут выбрасываться вещества 16 наименований.</w:t>
      </w:r>
    </w:p>
    <w:p w14:paraId="0B7A2318" w14:textId="77777777" w:rsidR="003F0B59" w:rsidRPr="003F0B59" w:rsidRDefault="003F0B59" w:rsidP="003F0B59">
      <w:pPr>
        <w:autoSpaceDE w:val="0"/>
        <w:autoSpaceDN w:val="0"/>
        <w:adjustRightInd w:val="0"/>
        <w:jc w:val="both"/>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Перечень и характеристика загрязняющих веществ, выброс которых в атмосферу вероятен при СМР от стационарных источников, представлен в таблице ниже.</w:t>
      </w:r>
    </w:p>
    <w:p w14:paraId="64FDA038" w14:textId="67A111F4" w:rsidR="00D85D70" w:rsidRPr="00D85D70" w:rsidRDefault="003F0B59" w:rsidP="003F0B59">
      <w:pPr>
        <w:autoSpaceDE w:val="0"/>
        <w:autoSpaceDN w:val="0"/>
        <w:adjustRightInd w:val="0"/>
        <w:jc w:val="both"/>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Выбросы от ДВС 4,1509 г/сек или 2,1611 т/период.</w:t>
      </w:r>
    </w:p>
    <w:p w14:paraId="01E98E8F" w14:textId="77777777" w:rsidR="003F0B59" w:rsidRPr="003F0B59" w:rsidRDefault="003F0B59" w:rsidP="003F0B59">
      <w:pPr>
        <w:pStyle w:val="a3"/>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Всего на период проведения эксплуатации выявлено 16 источников выброса, из них  3 организованных и 13 неорганизованных.</w:t>
      </w:r>
    </w:p>
    <w:p w14:paraId="480D9EB9" w14:textId="629A054B" w:rsidR="003F0B59" w:rsidRPr="003F0B59" w:rsidRDefault="003F0B59" w:rsidP="003F0B59">
      <w:pPr>
        <w:pStyle w:val="a3"/>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На этапе эксплуатации источникам выбросов присвоены четырехразрядные номера: для организованных источников с 0001, для неорганизованных начиная с 6001.</w:t>
      </w:r>
      <w:r w:rsidR="00D85D70" w:rsidRPr="003F0B59">
        <w:rPr>
          <w:rFonts w:ascii="Times New Roman" w:eastAsia="Times New Roman" w:hAnsi="Times New Roman" w:cs="Times New Roman"/>
          <w:sz w:val="24"/>
          <w:szCs w:val="24"/>
          <w:lang w:val="x-none" w:eastAsia="ru-RU"/>
        </w:rPr>
        <w:t></w:t>
      </w:r>
      <w:r w:rsidRPr="003F0B59">
        <w:rPr>
          <w:rFonts w:ascii="Times New Roman" w:eastAsia="Times New Roman" w:hAnsi="Times New Roman" w:cs="Times New Roman"/>
          <w:sz w:val="24"/>
          <w:szCs w:val="24"/>
          <w:lang w:val="x-none" w:eastAsia="ru-RU"/>
        </w:rPr>
        <w:t xml:space="preserve"> </w:t>
      </w:r>
      <w:r w:rsidRPr="003F0B59">
        <w:rPr>
          <w:rFonts w:ascii="Times New Roman" w:eastAsia="Times New Roman" w:hAnsi="Times New Roman" w:cs="Times New Roman"/>
          <w:sz w:val="24"/>
          <w:szCs w:val="24"/>
          <w:lang w:val="x-none" w:eastAsia="ru-RU"/>
        </w:rPr>
        <w:t>Источник №0001 – Емкость для сбора водонефтяной эмульсии РВС 500 м3;</w:t>
      </w:r>
    </w:p>
    <w:p w14:paraId="4D8F07CE" w14:textId="77777777" w:rsidR="003F0B59" w:rsidRPr="003F0B59" w:rsidRDefault="003F0B59" w:rsidP="003F0B59">
      <w:pPr>
        <w:pStyle w:val="a3"/>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Источник №0002 – Емкость для сбора нефти РГС 50 м3;</w:t>
      </w:r>
    </w:p>
    <w:p w14:paraId="032B598F" w14:textId="77777777" w:rsidR="003F0B59" w:rsidRPr="003F0B59" w:rsidRDefault="003F0B59" w:rsidP="003F0B59">
      <w:pPr>
        <w:pStyle w:val="a3"/>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Источник №0003 – Емкость для сбора пластовой воды РГС 50 м3;</w:t>
      </w:r>
    </w:p>
    <w:p w14:paraId="31176FC2" w14:textId="77777777" w:rsidR="003F0B59" w:rsidRPr="003F0B59" w:rsidRDefault="003F0B59" w:rsidP="003F0B59">
      <w:pPr>
        <w:pStyle w:val="a3"/>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Источник №6001- 6006 – насосы нефти;</w:t>
      </w:r>
    </w:p>
    <w:p w14:paraId="6B2730C8" w14:textId="77777777" w:rsidR="003F0B59" w:rsidRPr="003F0B59" w:rsidRDefault="003F0B59" w:rsidP="003F0B59">
      <w:pPr>
        <w:pStyle w:val="a3"/>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Источник № 6007- Блок вводы жидкого реагента;</w:t>
      </w:r>
    </w:p>
    <w:p w14:paraId="59874830" w14:textId="77777777" w:rsidR="003F0B59" w:rsidRPr="003F0B59" w:rsidRDefault="003F0B59" w:rsidP="003F0B59">
      <w:pPr>
        <w:pStyle w:val="a3"/>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Источник № 6008- Стояк налива нефти;</w:t>
      </w:r>
    </w:p>
    <w:p w14:paraId="35E94A0E" w14:textId="77777777" w:rsidR="003F0B59" w:rsidRPr="003F0B59" w:rsidRDefault="003F0B59" w:rsidP="003F0B59">
      <w:pPr>
        <w:pStyle w:val="a3"/>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Источник № 6009- ЗРА и ФС резервуара 500 м3;</w:t>
      </w:r>
    </w:p>
    <w:p w14:paraId="51CAD526" w14:textId="77777777" w:rsidR="003F0B59" w:rsidRPr="003F0B59" w:rsidRDefault="003F0B59" w:rsidP="003F0B59">
      <w:pPr>
        <w:pStyle w:val="a3"/>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 xml:space="preserve">Источник №6010 – </w:t>
      </w:r>
      <w:proofErr w:type="spellStart"/>
      <w:r w:rsidRPr="003F0B59">
        <w:rPr>
          <w:rFonts w:ascii="Times New Roman" w:eastAsia="Times New Roman" w:hAnsi="Times New Roman" w:cs="Times New Roman"/>
          <w:sz w:val="24"/>
          <w:szCs w:val="24"/>
          <w:lang w:val="x-none" w:eastAsia="ru-RU"/>
        </w:rPr>
        <w:t>зРА</w:t>
      </w:r>
      <w:proofErr w:type="spellEnd"/>
      <w:r w:rsidRPr="003F0B59">
        <w:rPr>
          <w:rFonts w:ascii="Times New Roman" w:eastAsia="Times New Roman" w:hAnsi="Times New Roman" w:cs="Times New Roman"/>
          <w:sz w:val="24"/>
          <w:szCs w:val="24"/>
          <w:lang w:val="x-none" w:eastAsia="ru-RU"/>
        </w:rPr>
        <w:t xml:space="preserve"> и ФС </w:t>
      </w:r>
      <w:proofErr w:type="spellStart"/>
      <w:r w:rsidRPr="003F0B59">
        <w:rPr>
          <w:rFonts w:ascii="Times New Roman" w:eastAsia="Times New Roman" w:hAnsi="Times New Roman" w:cs="Times New Roman"/>
          <w:sz w:val="24"/>
          <w:szCs w:val="24"/>
          <w:lang w:val="x-none" w:eastAsia="ru-RU"/>
        </w:rPr>
        <w:t>резеруаров</w:t>
      </w:r>
      <w:proofErr w:type="spellEnd"/>
      <w:r w:rsidRPr="003F0B59">
        <w:rPr>
          <w:rFonts w:ascii="Times New Roman" w:eastAsia="Times New Roman" w:hAnsi="Times New Roman" w:cs="Times New Roman"/>
          <w:sz w:val="24"/>
          <w:szCs w:val="24"/>
          <w:lang w:val="x-none" w:eastAsia="ru-RU"/>
        </w:rPr>
        <w:t xml:space="preserve"> 50 м3;</w:t>
      </w:r>
    </w:p>
    <w:p w14:paraId="6D5FF961" w14:textId="77777777" w:rsidR="003F0B59" w:rsidRPr="003F0B59" w:rsidRDefault="003F0B59" w:rsidP="003F0B59">
      <w:pPr>
        <w:pStyle w:val="a3"/>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 6010-6013-площадки насосов, стояков налива нефти и пластовой воды.</w:t>
      </w:r>
    </w:p>
    <w:p w14:paraId="15EEF1A1" w14:textId="77777777" w:rsidR="003F0B59" w:rsidRPr="003F0B59" w:rsidRDefault="003F0B59" w:rsidP="003F0B59">
      <w:pPr>
        <w:pStyle w:val="a3"/>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Количество загрязняющих веществ, выбрасываемых в атмосферу при эксплуатации проектируемого объекта, составит 12,987256 г/сек или 33,092778 т/год.</w:t>
      </w:r>
    </w:p>
    <w:p w14:paraId="0AB87CD7" w14:textId="77777777" w:rsidR="003F0B59" w:rsidRPr="003F0B59" w:rsidRDefault="003F0B59" w:rsidP="003F0B59">
      <w:pPr>
        <w:pStyle w:val="a3"/>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В атмосферу будет выбрасываться вещества 7 наименований.</w:t>
      </w:r>
    </w:p>
    <w:p w14:paraId="31666709" w14:textId="147783F2" w:rsidR="00D02DAD" w:rsidRPr="003F0B59" w:rsidRDefault="00D02DAD" w:rsidP="003F0B59">
      <w:pPr>
        <w:pStyle w:val="a3"/>
        <w:rPr>
          <w:rFonts w:ascii="Times New Roman" w:eastAsia="Times New Roman" w:hAnsi="Times New Roman" w:cs="Times New Roman"/>
          <w:sz w:val="24"/>
          <w:szCs w:val="24"/>
          <w:lang w:val="x-none" w:eastAsia="ru-RU"/>
        </w:rPr>
      </w:pPr>
      <w:r w:rsidRPr="003F0B59">
        <w:rPr>
          <w:rFonts w:ascii="Times New Roman" w:eastAsia="Times New Roman" w:hAnsi="Times New Roman" w:cs="Times New Roman"/>
          <w:sz w:val="24"/>
          <w:szCs w:val="24"/>
          <w:lang w:val="x-none" w:eastAsia="ru-RU"/>
        </w:rPr>
        <w:t>Объем отходов при строительстве составляет</w:t>
      </w:r>
      <w:r w:rsidR="00E96791" w:rsidRPr="003F0B59">
        <w:rPr>
          <w:rFonts w:ascii="Times New Roman" w:eastAsia="Times New Roman" w:hAnsi="Times New Roman" w:cs="Times New Roman"/>
          <w:sz w:val="24"/>
          <w:szCs w:val="24"/>
          <w:lang w:val="x-none" w:eastAsia="ru-RU"/>
        </w:rPr>
        <w:t>.</w:t>
      </w:r>
    </w:p>
    <w:tbl>
      <w:tblPr>
        <w:tblW w:w="48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1"/>
        <w:gridCol w:w="3277"/>
        <w:gridCol w:w="2198"/>
      </w:tblGrid>
      <w:tr w:rsidR="003F0B59" w14:paraId="272F5958" w14:textId="77777777" w:rsidTr="003F0B59">
        <w:trPr>
          <w:trHeight w:val="331"/>
          <w:jc w:val="center"/>
        </w:trPr>
        <w:tc>
          <w:tcPr>
            <w:tcW w:w="4019" w:type="dxa"/>
            <w:tcBorders>
              <w:top w:val="single" w:sz="4" w:space="0" w:color="auto"/>
              <w:left w:val="single" w:sz="4" w:space="0" w:color="auto"/>
              <w:bottom w:val="single" w:sz="4" w:space="0" w:color="auto"/>
              <w:right w:val="single" w:sz="4" w:space="0" w:color="auto"/>
            </w:tcBorders>
            <w:vAlign w:val="center"/>
            <w:hideMark/>
          </w:tcPr>
          <w:p w14:paraId="0885F228" w14:textId="77777777" w:rsidR="003F0B59" w:rsidRPr="003F0B59" w:rsidRDefault="003F0B59">
            <w:pPr>
              <w:pStyle w:val="a3"/>
              <w:jc w:val="center"/>
              <w:rPr>
                <w:rFonts w:ascii="Times New Roman" w:hAnsi="Times New Roman" w:cs="Times New Roman"/>
              </w:rPr>
            </w:pPr>
            <w:bookmarkStart w:id="0" w:name="_GoBack" w:colFirst="0" w:colLast="2"/>
            <w:r w:rsidRPr="003F0B59">
              <w:rPr>
                <w:rFonts w:ascii="Times New Roman" w:hAnsi="Times New Roman" w:cs="Times New Roman"/>
              </w:rPr>
              <w:t>Наименование отходов</w:t>
            </w:r>
          </w:p>
        </w:tc>
        <w:tc>
          <w:tcPr>
            <w:tcW w:w="3375" w:type="dxa"/>
            <w:tcBorders>
              <w:top w:val="single" w:sz="4" w:space="0" w:color="auto"/>
              <w:left w:val="single" w:sz="4" w:space="0" w:color="auto"/>
              <w:bottom w:val="single" w:sz="4" w:space="0" w:color="auto"/>
              <w:right w:val="single" w:sz="4" w:space="0" w:color="auto"/>
            </w:tcBorders>
            <w:vAlign w:val="center"/>
            <w:hideMark/>
          </w:tcPr>
          <w:p w14:paraId="15A7AA79" w14:textId="77777777" w:rsidR="003F0B59" w:rsidRPr="003F0B59" w:rsidRDefault="003F0B59">
            <w:pPr>
              <w:pStyle w:val="a3"/>
              <w:jc w:val="center"/>
              <w:rPr>
                <w:rFonts w:ascii="Times New Roman" w:hAnsi="Times New Roman" w:cs="Times New Roman"/>
              </w:rPr>
            </w:pPr>
            <w:r w:rsidRPr="003F0B59">
              <w:rPr>
                <w:rFonts w:ascii="Times New Roman" w:hAnsi="Times New Roman" w:cs="Times New Roman"/>
              </w:rPr>
              <w:t>Объем накопленных отходов на существующее положение, тонн/год</w:t>
            </w:r>
          </w:p>
        </w:tc>
        <w:tc>
          <w:tcPr>
            <w:tcW w:w="2243" w:type="dxa"/>
            <w:tcBorders>
              <w:top w:val="single" w:sz="4" w:space="0" w:color="auto"/>
              <w:left w:val="single" w:sz="4" w:space="0" w:color="auto"/>
              <w:bottom w:val="single" w:sz="4" w:space="0" w:color="auto"/>
              <w:right w:val="single" w:sz="4" w:space="0" w:color="auto"/>
            </w:tcBorders>
            <w:vAlign w:val="center"/>
            <w:hideMark/>
          </w:tcPr>
          <w:p w14:paraId="5C439170" w14:textId="77777777" w:rsidR="003F0B59" w:rsidRPr="003F0B59" w:rsidRDefault="003F0B59">
            <w:pPr>
              <w:pStyle w:val="a3"/>
              <w:jc w:val="center"/>
              <w:rPr>
                <w:rFonts w:ascii="Times New Roman" w:hAnsi="Times New Roman" w:cs="Times New Roman"/>
              </w:rPr>
            </w:pPr>
            <w:r w:rsidRPr="003F0B59">
              <w:rPr>
                <w:rFonts w:ascii="Times New Roman" w:hAnsi="Times New Roman" w:cs="Times New Roman"/>
              </w:rPr>
              <w:t>Лимит накопления, тонн/год</w:t>
            </w:r>
          </w:p>
        </w:tc>
      </w:tr>
      <w:tr w:rsidR="003F0B59" w14:paraId="67A1C253" w14:textId="77777777" w:rsidTr="003F0B59">
        <w:trPr>
          <w:trHeight w:val="56"/>
          <w:jc w:val="center"/>
        </w:trPr>
        <w:tc>
          <w:tcPr>
            <w:tcW w:w="4019" w:type="dxa"/>
            <w:tcBorders>
              <w:top w:val="single" w:sz="4" w:space="0" w:color="auto"/>
              <w:left w:val="single" w:sz="4" w:space="0" w:color="auto"/>
              <w:bottom w:val="single" w:sz="4" w:space="0" w:color="auto"/>
              <w:right w:val="single" w:sz="4" w:space="0" w:color="auto"/>
            </w:tcBorders>
            <w:vAlign w:val="center"/>
            <w:hideMark/>
          </w:tcPr>
          <w:p w14:paraId="5E834EC6" w14:textId="77777777" w:rsidR="003F0B59" w:rsidRPr="003F0B59" w:rsidRDefault="003F0B59">
            <w:pPr>
              <w:pStyle w:val="a3"/>
              <w:rPr>
                <w:rFonts w:ascii="Times New Roman" w:hAnsi="Times New Roman" w:cs="Times New Roman"/>
                <w:b/>
              </w:rPr>
            </w:pPr>
            <w:r w:rsidRPr="003F0B59">
              <w:rPr>
                <w:rFonts w:ascii="Times New Roman" w:eastAsia="Calibri" w:hAnsi="Times New Roman" w:cs="Times New Roman"/>
                <w:b/>
              </w:rPr>
              <w:t>Всего</w:t>
            </w:r>
          </w:p>
        </w:tc>
        <w:tc>
          <w:tcPr>
            <w:tcW w:w="3375" w:type="dxa"/>
            <w:tcBorders>
              <w:top w:val="single" w:sz="4" w:space="0" w:color="auto"/>
              <w:left w:val="single" w:sz="4" w:space="0" w:color="auto"/>
              <w:bottom w:val="single" w:sz="4" w:space="0" w:color="auto"/>
              <w:right w:val="single" w:sz="4" w:space="0" w:color="auto"/>
            </w:tcBorders>
            <w:vAlign w:val="center"/>
            <w:hideMark/>
          </w:tcPr>
          <w:p w14:paraId="6E71D88B" w14:textId="77777777" w:rsidR="003F0B59" w:rsidRPr="003F0B59" w:rsidRDefault="003F0B59">
            <w:pPr>
              <w:pStyle w:val="a3"/>
              <w:jc w:val="center"/>
              <w:rPr>
                <w:rFonts w:ascii="Times New Roman" w:hAnsi="Times New Roman" w:cs="Times New Roman"/>
              </w:rPr>
            </w:pPr>
            <w:r w:rsidRPr="003F0B59">
              <w:rPr>
                <w:rFonts w:ascii="Times New Roman" w:hAnsi="Times New Roman" w:cs="Times New Roman"/>
              </w:rPr>
              <w:t>-</w:t>
            </w:r>
          </w:p>
        </w:tc>
        <w:tc>
          <w:tcPr>
            <w:tcW w:w="2243" w:type="dxa"/>
            <w:tcBorders>
              <w:top w:val="single" w:sz="4" w:space="0" w:color="auto"/>
              <w:left w:val="single" w:sz="4" w:space="0" w:color="auto"/>
              <w:bottom w:val="single" w:sz="4" w:space="0" w:color="auto"/>
              <w:right w:val="single" w:sz="4" w:space="0" w:color="auto"/>
            </w:tcBorders>
            <w:vAlign w:val="center"/>
            <w:hideMark/>
          </w:tcPr>
          <w:p w14:paraId="208D4BCD" w14:textId="77777777" w:rsidR="003F0B59" w:rsidRPr="003F0B59" w:rsidRDefault="003F0B59">
            <w:pPr>
              <w:pStyle w:val="a3"/>
              <w:rPr>
                <w:rFonts w:ascii="Times New Roman" w:hAnsi="Times New Roman" w:cs="Times New Roman"/>
                <w:b/>
              </w:rPr>
            </w:pPr>
            <w:r w:rsidRPr="003F0B59">
              <w:rPr>
                <w:rFonts w:ascii="Times New Roman" w:hAnsi="Times New Roman" w:cs="Times New Roman"/>
                <w:b/>
              </w:rPr>
              <w:t>6,54995</w:t>
            </w:r>
          </w:p>
        </w:tc>
      </w:tr>
      <w:tr w:rsidR="003F0B59" w14:paraId="7AFF1F35" w14:textId="77777777" w:rsidTr="003F0B59">
        <w:trPr>
          <w:trHeight w:val="50"/>
          <w:jc w:val="center"/>
        </w:trPr>
        <w:tc>
          <w:tcPr>
            <w:tcW w:w="4019" w:type="dxa"/>
            <w:tcBorders>
              <w:top w:val="single" w:sz="4" w:space="0" w:color="auto"/>
              <w:left w:val="single" w:sz="4" w:space="0" w:color="auto"/>
              <w:bottom w:val="single" w:sz="4" w:space="0" w:color="auto"/>
              <w:right w:val="single" w:sz="4" w:space="0" w:color="auto"/>
            </w:tcBorders>
            <w:vAlign w:val="center"/>
            <w:hideMark/>
          </w:tcPr>
          <w:p w14:paraId="43A8D59A" w14:textId="77777777" w:rsidR="003F0B59" w:rsidRPr="003F0B59" w:rsidRDefault="003F0B59">
            <w:pPr>
              <w:pStyle w:val="a3"/>
              <w:rPr>
                <w:rFonts w:ascii="Times New Roman" w:hAnsi="Times New Roman" w:cs="Times New Roman"/>
                <w:b/>
              </w:rPr>
            </w:pPr>
            <w:r w:rsidRPr="003F0B59">
              <w:rPr>
                <w:rFonts w:ascii="Times New Roman" w:eastAsia="Calibri" w:hAnsi="Times New Roman" w:cs="Times New Roman"/>
                <w:b/>
              </w:rPr>
              <w:t>в том числе отходов производства</w:t>
            </w:r>
          </w:p>
        </w:tc>
        <w:tc>
          <w:tcPr>
            <w:tcW w:w="3375" w:type="dxa"/>
            <w:tcBorders>
              <w:top w:val="single" w:sz="4" w:space="0" w:color="auto"/>
              <w:left w:val="single" w:sz="4" w:space="0" w:color="auto"/>
              <w:bottom w:val="single" w:sz="4" w:space="0" w:color="auto"/>
              <w:right w:val="single" w:sz="4" w:space="0" w:color="auto"/>
            </w:tcBorders>
            <w:vAlign w:val="center"/>
            <w:hideMark/>
          </w:tcPr>
          <w:p w14:paraId="3F173A8E" w14:textId="77777777" w:rsidR="003F0B59" w:rsidRPr="003F0B59" w:rsidRDefault="003F0B59">
            <w:pPr>
              <w:pStyle w:val="a3"/>
              <w:jc w:val="center"/>
              <w:rPr>
                <w:rFonts w:ascii="Times New Roman" w:hAnsi="Times New Roman" w:cs="Times New Roman"/>
              </w:rPr>
            </w:pPr>
            <w:r w:rsidRPr="003F0B59">
              <w:rPr>
                <w:rFonts w:ascii="Times New Roman" w:hAnsi="Times New Roman" w:cs="Times New Roman"/>
              </w:rPr>
              <w:t>-</w:t>
            </w:r>
          </w:p>
        </w:tc>
        <w:tc>
          <w:tcPr>
            <w:tcW w:w="2243" w:type="dxa"/>
            <w:tcBorders>
              <w:top w:val="single" w:sz="4" w:space="0" w:color="auto"/>
              <w:left w:val="single" w:sz="4" w:space="0" w:color="auto"/>
              <w:bottom w:val="single" w:sz="4" w:space="0" w:color="auto"/>
              <w:right w:val="single" w:sz="4" w:space="0" w:color="auto"/>
            </w:tcBorders>
            <w:vAlign w:val="center"/>
            <w:hideMark/>
          </w:tcPr>
          <w:p w14:paraId="792E299B" w14:textId="77777777" w:rsidR="003F0B59" w:rsidRPr="003F0B59" w:rsidRDefault="003F0B59">
            <w:pPr>
              <w:pStyle w:val="a3"/>
              <w:rPr>
                <w:rFonts w:ascii="Times New Roman" w:hAnsi="Times New Roman" w:cs="Times New Roman"/>
                <w:b/>
              </w:rPr>
            </w:pPr>
            <w:r w:rsidRPr="003F0B59">
              <w:rPr>
                <w:rFonts w:ascii="Times New Roman" w:hAnsi="Times New Roman" w:cs="Times New Roman"/>
                <w:b/>
              </w:rPr>
              <w:t>1,54182</w:t>
            </w:r>
          </w:p>
        </w:tc>
      </w:tr>
      <w:tr w:rsidR="003F0B59" w14:paraId="013A1A45" w14:textId="77777777" w:rsidTr="003F0B59">
        <w:trPr>
          <w:trHeight w:val="330"/>
          <w:jc w:val="center"/>
        </w:trPr>
        <w:tc>
          <w:tcPr>
            <w:tcW w:w="4019" w:type="dxa"/>
            <w:tcBorders>
              <w:top w:val="single" w:sz="4" w:space="0" w:color="auto"/>
              <w:left w:val="single" w:sz="4" w:space="0" w:color="auto"/>
              <w:bottom w:val="single" w:sz="4" w:space="0" w:color="auto"/>
              <w:right w:val="single" w:sz="4" w:space="0" w:color="auto"/>
            </w:tcBorders>
            <w:vAlign w:val="center"/>
            <w:hideMark/>
          </w:tcPr>
          <w:p w14:paraId="285D36DB" w14:textId="77777777" w:rsidR="003F0B59" w:rsidRPr="003F0B59" w:rsidRDefault="003F0B59">
            <w:pPr>
              <w:pStyle w:val="a3"/>
              <w:rPr>
                <w:rFonts w:ascii="Times New Roman" w:hAnsi="Times New Roman" w:cs="Times New Roman"/>
                <w:b/>
              </w:rPr>
            </w:pPr>
            <w:r w:rsidRPr="003F0B59">
              <w:rPr>
                <w:rFonts w:ascii="Times New Roman" w:eastAsia="Calibri" w:hAnsi="Times New Roman" w:cs="Times New Roman"/>
                <w:b/>
              </w:rPr>
              <w:lastRenderedPageBreak/>
              <w:t>отходов потребления</w:t>
            </w:r>
          </w:p>
        </w:tc>
        <w:tc>
          <w:tcPr>
            <w:tcW w:w="3375" w:type="dxa"/>
            <w:tcBorders>
              <w:top w:val="single" w:sz="4" w:space="0" w:color="auto"/>
              <w:left w:val="single" w:sz="4" w:space="0" w:color="auto"/>
              <w:bottom w:val="single" w:sz="4" w:space="0" w:color="auto"/>
              <w:right w:val="single" w:sz="4" w:space="0" w:color="auto"/>
            </w:tcBorders>
            <w:vAlign w:val="center"/>
            <w:hideMark/>
          </w:tcPr>
          <w:p w14:paraId="1B0E3A1D" w14:textId="77777777" w:rsidR="003F0B59" w:rsidRPr="003F0B59" w:rsidRDefault="003F0B59">
            <w:pPr>
              <w:pStyle w:val="a3"/>
              <w:jc w:val="center"/>
              <w:rPr>
                <w:rFonts w:ascii="Times New Roman" w:hAnsi="Times New Roman" w:cs="Times New Roman"/>
              </w:rPr>
            </w:pPr>
            <w:r w:rsidRPr="003F0B59">
              <w:rPr>
                <w:rFonts w:ascii="Times New Roman" w:hAnsi="Times New Roman" w:cs="Times New Roman"/>
              </w:rPr>
              <w:t>-</w:t>
            </w:r>
          </w:p>
        </w:tc>
        <w:tc>
          <w:tcPr>
            <w:tcW w:w="2243" w:type="dxa"/>
            <w:tcBorders>
              <w:top w:val="single" w:sz="4" w:space="0" w:color="auto"/>
              <w:left w:val="single" w:sz="4" w:space="0" w:color="auto"/>
              <w:bottom w:val="single" w:sz="4" w:space="0" w:color="auto"/>
              <w:right w:val="single" w:sz="4" w:space="0" w:color="auto"/>
            </w:tcBorders>
            <w:vAlign w:val="center"/>
            <w:hideMark/>
          </w:tcPr>
          <w:p w14:paraId="0BD83A1D" w14:textId="77777777" w:rsidR="003F0B59" w:rsidRPr="003F0B59" w:rsidRDefault="003F0B59">
            <w:pPr>
              <w:pStyle w:val="a3"/>
              <w:rPr>
                <w:rFonts w:ascii="Times New Roman" w:hAnsi="Times New Roman" w:cs="Times New Roman"/>
                <w:b/>
              </w:rPr>
            </w:pPr>
            <w:r w:rsidRPr="003F0B59">
              <w:rPr>
                <w:rFonts w:ascii="Times New Roman" w:hAnsi="Times New Roman" w:cs="Times New Roman"/>
                <w:b/>
              </w:rPr>
              <w:t>1,563</w:t>
            </w:r>
          </w:p>
        </w:tc>
      </w:tr>
      <w:tr w:rsidR="003F0B59" w14:paraId="1E1AA5B3" w14:textId="77777777" w:rsidTr="003F0B59">
        <w:trPr>
          <w:trHeight w:val="56"/>
          <w:jc w:val="center"/>
        </w:trPr>
        <w:tc>
          <w:tcPr>
            <w:tcW w:w="9642" w:type="dxa"/>
            <w:gridSpan w:val="3"/>
            <w:tcBorders>
              <w:top w:val="single" w:sz="4" w:space="0" w:color="auto"/>
              <w:left w:val="single" w:sz="4" w:space="0" w:color="auto"/>
              <w:bottom w:val="single" w:sz="4" w:space="0" w:color="auto"/>
              <w:right w:val="single" w:sz="4" w:space="0" w:color="auto"/>
            </w:tcBorders>
            <w:vAlign w:val="center"/>
            <w:hideMark/>
          </w:tcPr>
          <w:p w14:paraId="2D0E713B" w14:textId="77777777" w:rsidR="003F0B59" w:rsidRPr="003F0B59" w:rsidRDefault="003F0B59">
            <w:pPr>
              <w:pStyle w:val="a3"/>
              <w:jc w:val="center"/>
              <w:rPr>
                <w:rFonts w:ascii="Times New Roman" w:hAnsi="Times New Roman" w:cs="Times New Roman"/>
                <w:b/>
              </w:rPr>
            </w:pPr>
            <w:r w:rsidRPr="003F0B59">
              <w:rPr>
                <w:rFonts w:ascii="Times New Roman" w:eastAsia="Calibri" w:hAnsi="Times New Roman" w:cs="Times New Roman"/>
                <w:b/>
              </w:rPr>
              <w:t>Опасные отходы</w:t>
            </w:r>
          </w:p>
        </w:tc>
      </w:tr>
      <w:tr w:rsidR="003F0B59" w14:paraId="2EAA45BF" w14:textId="77777777" w:rsidTr="003F0B59">
        <w:trPr>
          <w:trHeight w:val="56"/>
          <w:jc w:val="center"/>
        </w:trPr>
        <w:tc>
          <w:tcPr>
            <w:tcW w:w="4019" w:type="dxa"/>
            <w:tcBorders>
              <w:top w:val="single" w:sz="4" w:space="0" w:color="auto"/>
              <w:left w:val="single" w:sz="4" w:space="0" w:color="auto"/>
              <w:bottom w:val="single" w:sz="4" w:space="0" w:color="auto"/>
              <w:right w:val="single" w:sz="4" w:space="0" w:color="auto"/>
            </w:tcBorders>
            <w:vAlign w:val="center"/>
            <w:hideMark/>
          </w:tcPr>
          <w:p w14:paraId="7F538B05" w14:textId="77777777" w:rsidR="003F0B59" w:rsidRPr="003F0B59" w:rsidRDefault="003F0B59">
            <w:pPr>
              <w:pStyle w:val="a3"/>
              <w:rPr>
                <w:rFonts w:ascii="Times New Roman" w:hAnsi="Times New Roman" w:cs="Times New Roman"/>
              </w:rPr>
            </w:pPr>
            <w:r w:rsidRPr="003F0B59">
              <w:rPr>
                <w:rFonts w:ascii="Times New Roman" w:hAnsi="Times New Roman" w:cs="Times New Roman"/>
              </w:rPr>
              <w:t>Использованная тара ЛКМ</w:t>
            </w:r>
          </w:p>
        </w:tc>
        <w:tc>
          <w:tcPr>
            <w:tcW w:w="3375" w:type="dxa"/>
            <w:tcBorders>
              <w:top w:val="single" w:sz="4" w:space="0" w:color="auto"/>
              <w:left w:val="single" w:sz="4" w:space="0" w:color="auto"/>
              <w:bottom w:val="single" w:sz="4" w:space="0" w:color="auto"/>
              <w:right w:val="single" w:sz="4" w:space="0" w:color="auto"/>
            </w:tcBorders>
            <w:vAlign w:val="center"/>
            <w:hideMark/>
          </w:tcPr>
          <w:p w14:paraId="43092FD9" w14:textId="77777777" w:rsidR="003F0B59" w:rsidRPr="003F0B59" w:rsidRDefault="003F0B59">
            <w:pPr>
              <w:pStyle w:val="a3"/>
              <w:jc w:val="center"/>
              <w:rPr>
                <w:rFonts w:ascii="Times New Roman" w:hAnsi="Times New Roman" w:cs="Times New Roman"/>
              </w:rPr>
            </w:pPr>
            <w:r w:rsidRPr="003F0B59">
              <w:rPr>
                <w:rFonts w:ascii="Times New Roman" w:hAnsi="Times New Roman" w:cs="Times New Roman"/>
              </w:rPr>
              <w:t>-</w:t>
            </w:r>
          </w:p>
        </w:tc>
        <w:tc>
          <w:tcPr>
            <w:tcW w:w="2243" w:type="dxa"/>
            <w:tcBorders>
              <w:top w:val="single" w:sz="4" w:space="0" w:color="auto"/>
              <w:left w:val="single" w:sz="4" w:space="0" w:color="auto"/>
              <w:bottom w:val="single" w:sz="4" w:space="0" w:color="auto"/>
              <w:right w:val="single" w:sz="4" w:space="0" w:color="auto"/>
            </w:tcBorders>
            <w:vAlign w:val="center"/>
            <w:hideMark/>
          </w:tcPr>
          <w:p w14:paraId="527D5ECA" w14:textId="77777777" w:rsidR="003F0B59" w:rsidRPr="003F0B59" w:rsidRDefault="003F0B59">
            <w:pPr>
              <w:pStyle w:val="a3"/>
              <w:rPr>
                <w:rFonts w:ascii="Times New Roman" w:hAnsi="Times New Roman" w:cs="Times New Roman"/>
              </w:rPr>
            </w:pPr>
            <w:r w:rsidRPr="003F0B59">
              <w:rPr>
                <w:rFonts w:ascii="Times New Roman" w:hAnsi="Times New Roman" w:cs="Times New Roman"/>
              </w:rPr>
              <w:t>0,003</w:t>
            </w:r>
          </w:p>
        </w:tc>
      </w:tr>
      <w:tr w:rsidR="003F0B59" w14:paraId="0536A4E5" w14:textId="77777777" w:rsidTr="003F0B59">
        <w:trPr>
          <w:trHeight w:val="56"/>
          <w:jc w:val="center"/>
        </w:trPr>
        <w:tc>
          <w:tcPr>
            <w:tcW w:w="4019" w:type="dxa"/>
            <w:tcBorders>
              <w:top w:val="single" w:sz="4" w:space="0" w:color="auto"/>
              <w:left w:val="single" w:sz="4" w:space="0" w:color="auto"/>
              <w:bottom w:val="single" w:sz="4" w:space="0" w:color="auto"/>
              <w:right w:val="single" w:sz="4" w:space="0" w:color="auto"/>
            </w:tcBorders>
            <w:vAlign w:val="center"/>
            <w:hideMark/>
          </w:tcPr>
          <w:p w14:paraId="55428C79" w14:textId="77777777" w:rsidR="003F0B59" w:rsidRPr="003F0B59" w:rsidRDefault="003F0B59">
            <w:pPr>
              <w:pStyle w:val="a3"/>
              <w:rPr>
                <w:rFonts w:ascii="Times New Roman" w:hAnsi="Times New Roman" w:cs="Times New Roman"/>
              </w:rPr>
            </w:pPr>
            <w:r w:rsidRPr="003F0B59">
              <w:rPr>
                <w:rFonts w:ascii="Times New Roman" w:hAnsi="Times New Roman" w:cs="Times New Roman"/>
              </w:rPr>
              <w:t>Промасленная ветошь</w:t>
            </w:r>
          </w:p>
        </w:tc>
        <w:tc>
          <w:tcPr>
            <w:tcW w:w="3375" w:type="dxa"/>
            <w:tcBorders>
              <w:top w:val="single" w:sz="4" w:space="0" w:color="auto"/>
              <w:left w:val="single" w:sz="4" w:space="0" w:color="auto"/>
              <w:bottom w:val="single" w:sz="4" w:space="0" w:color="auto"/>
              <w:right w:val="single" w:sz="4" w:space="0" w:color="auto"/>
            </w:tcBorders>
            <w:vAlign w:val="center"/>
            <w:hideMark/>
          </w:tcPr>
          <w:p w14:paraId="7513E0DC" w14:textId="77777777" w:rsidR="003F0B59" w:rsidRPr="003F0B59" w:rsidRDefault="003F0B59">
            <w:pPr>
              <w:pStyle w:val="a3"/>
              <w:jc w:val="center"/>
              <w:rPr>
                <w:rFonts w:ascii="Times New Roman" w:hAnsi="Times New Roman" w:cs="Times New Roman"/>
              </w:rPr>
            </w:pPr>
            <w:r w:rsidRPr="003F0B59">
              <w:rPr>
                <w:rFonts w:ascii="Times New Roman" w:hAnsi="Times New Roman" w:cs="Times New Roman"/>
              </w:rPr>
              <w:t>-</w:t>
            </w:r>
          </w:p>
        </w:tc>
        <w:tc>
          <w:tcPr>
            <w:tcW w:w="2243" w:type="dxa"/>
            <w:tcBorders>
              <w:top w:val="single" w:sz="4" w:space="0" w:color="auto"/>
              <w:left w:val="single" w:sz="4" w:space="0" w:color="auto"/>
              <w:bottom w:val="single" w:sz="4" w:space="0" w:color="auto"/>
              <w:right w:val="single" w:sz="4" w:space="0" w:color="auto"/>
            </w:tcBorders>
            <w:vAlign w:val="center"/>
            <w:hideMark/>
          </w:tcPr>
          <w:p w14:paraId="16A64F23" w14:textId="77777777" w:rsidR="003F0B59" w:rsidRPr="003F0B59" w:rsidRDefault="003F0B59">
            <w:pPr>
              <w:pStyle w:val="a3"/>
              <w:rPr>
                <w:rFonts w:ascii="Times New Roman" w:hAnsi="Times New Roman" w:cs="Times New Roman"/>
              </w:rPr>
            </w:pPr>
            <w:r w:rsidRPr="003F0B59">
              <w:rPr>
                <w:rFonts w:ascii="Times New Roman" w:hAnsi="Times New Roman" w:cs="Times New Roman"/>
              </w:rPr>
              <w:t>0,0381</w:t>
            </w:r>
          </w:p>
        </w:tc>
      </w:tr>
      <w:tr w:rsidR="003F0B59" w14:paraId="4126C5C9" w14:textId="77777777" w:rsidTr="003F0B59">
        <w:trPr>
          <w:trHeight w:val="56"/>
          <w:jc w:val="center"/>
        </w:trPr>
        <w:tc>
          <w:tcPr>
            <w:tcW w:w="9642" w:type="dxa"/>
            <w:gridSpan w:val="3"/>
            <w:tcBorders>
              <w:top w:val="single" w:sz="4" w:space="0" w:color="auto"/>
              <w:left w:val="single" w:sz="4" w:space="0" w:color="auto"/>
              <w:bottom w:val="single" w:sz="4" w:space="0" w:color="auto"/>
              <w:right w:val="single" w:sz="4" w:space="0" w:color="auto"/>
            </w:tcBorders>
            <w:vAlign w:val="center"/>
            <w:hideMark/>
          </w:tcPr>
          <w:p w14:paraId="1C609AFE" w14:textId="77777777" w:rsidR="003F0B59" w:rsidRPr="003F0B59" w:rsidRDefault="003F0B59">
            <w:pPr>
              <w:pStyle w:val="a3"/>
              <w:jc w:val="center"/>
              <w:rPr>
                <w:rFonts w:ascii="Times New Roman" w:hAnsi="Times New Roman" w:cs="Times New Roman"/>
                <w:b/>
              </w:rPr>
            </w:pPr>
            <w:r w:rsidRPr="003F0B59">
              <w:rPr>
                <w:rFonts w:ascii="Times New Roman" w:eastAsia="Calibri" w:hAnsi="Times New Roman" w:cs="Times New Roman"/>
                <w:b/>
              </w:rPr>
              <w:t>Не опасные отходы</w:t>
            </w:r>
          </w:p>
        </w:tc>
      </w:tr>
      <w:tr w:rsidR="003F0B59" w14:paraId="0682F96B" w14:textId="77777777" w:rsidTr="003F0B59">
        <w:trPr>
          <w:trHeight w:val="330"/>
          <w:jc w:val="center"/>
        </w:trPr>
        <w:tc>
          <w:tcPr>
            <w:tcW w:w="4019" w:type="dxa"/>
            <w:tcBorders>
              <w:top w:val="single" w:sz="4" w:space="0" w:color="auto"/>
              <w:left w:val="single" w:sz="4" w:space="0" w:color="auto"/>
              <w:bottom w:val="single" w:sz="4" w:space="0" w:color="auto"/>
              <w:right w:val="single" w:sz="4" w:space="0" w:color="auto"/>
            </w:tcBorders>
            <w:vAlign w:val="center"/>
            <w:hideMark/>
          </w:tcPr>
          <w:p w14:paraId="077E7CC0" w14:textId="77777777" w:rsidR="003F0B59" w:rsidRPr="003F0B59" w:rsidRDefault="003F0B59">
            <w:pPr>
              <w:pStyle w:val="a3"/>
              <w:rPr>
                <w:rFonts w:ascii="Times New Roman" w:hAnsi="Times New Roman" w:cs="Times New Roman"/>
              </w:rPr>
            </w:pPr>
            <w:r w:rsidRPr="003F0B59">
              <w:rPr>
                <w:rFonts w:ascii="Times New Roman" w:hAnsi="Times New Roman" w:cs="Times New Roman"/>
              </w:rPr>
              <w:t>Огарки сварочных электродов</w:t>
            </w:r>
          </w:p>
        </w:tc>
        <w:tc>
          <w:tcPr>
            <w:tcW w:w="3375" w:type="dxa"/>
            <w:tcBorders>
              <w:top w:val="single" w:sz="4" w:space="0" w:color="auto"/>
              <w:left w:val="single" w:sz="4" w:space="0" w:color="auto"/>
              <w:bottom w:val="single" w:sz="4" w:space="0" w:color="auto"/>
              <w:right w:val="single" w:sz="4" w:space="0" w:color="auto"/>
            </w:tcBorders>
            <w:vAlign w:val="center"/>
            <w:hideMark/>
          </w:tcPr>
          <w:p w14:paraId="1A84853A" w14:textId="77777777" w:rsidR="003F0B59" w:rsidRPr="003F0B59" w:rsidRDefault="003F0B59">
            <w:pPr>
              <w:pStyle w:val="a3"/>
              <w:jc w:val="center"/>
              <w:rPr>
                <w:rFonts w:ascii="Times New Roman" w:hAnsi="Times New Roman" w:cs="Times New Roman"/>
              </w:rPr>
            </w:pPr>
            <w:r w:rsidRPr="003F0B59">
              <w:rPr>
                <w:rFonts w:ascii="Times New Roman" w:hAnsi="Times New Roman" w:cs="Times New Roman"/>
              </w:rPr>
              <w:t>-</w:t>
            </w:r>
          </w:p>
        </w:tc>
        <w:tc>
          <w:tcPr>
            <w:tcW w:w="2243" w:type="dxa"/>
            <w:tcBorders>
              <w:top w:val="single" w:sz="4" w:space="0" w:color="auto"/>
              <w:left w:val="single" w:sz="4" w:space="0" w:color="auto"/>
              <w:bottom w:val="single" w:sz="4" w:space="0" w:color="auto"/>
              <w:right w:val="single" w:sz="4" w:space="0" w:color="auto"/>
            </w:tcBorders>
            <w:vAlign w:val="center"/>
            <w:hideMark/>
          </w:tcPr>
          <w:p w14:paraId="68F7D3BD" w14:textId="77777777" w:rsidR="003F0B59" w:rsidRPr="003F0B59" w:rsidRDefault="003F0B59">
            <w:pPr>
              <w:pStyle w:val="a3"/>
              <w:rPr>
                <w:rFonts w:ascii="Times New Roman" w:hAnsi="Times New Roman" w:cs="Times New Roman"/>
              </w:rPr>
            </w:pPr>
            <w:r w:rsidRPr="003F0B59">
              <w:rPr>
                <w:rFonts w:ascii="Times New Roman" w:hAnsi="Times New Roman" w:cs="Times New Roman"/>
              </w:rPr>
              <w:t>0,00885</w:t>
            </w:r>
          </w:p>
        </w:tc>
      </w:tr>
      <w:tr w:rsidR="003F0B59" w14:paraId="5E252AE8" w14:textId="77777777" w:rsidTr="003F0B59">
        <w:trPr>
          <w:trHeight w:val="330"/>
          <w:jc w:val="center"/>
        </w:trPr>
        <w:tc>
          <w:tcPr>
            <w:tcW w:w="4019" w:type="dxa"/>
            <w:tcBorders>
              <w:top w:val="single" w:sz="4" w:space="0" w:color="auto"/>
              <w:left w:val="single" w:sz="4" w:space="0" w:color="auto"/>
              <w:bottom w:val="single" w:sz="4" w:space="0" w:color="auto"/>
              <w:right w:val="single" w:sz="4" w:space="0" w:color="auto"/>
            </w:tcBorders>
            <w:vAlign w:val="center"/>
            <w:hideMark/>
          </w:tcPr>
          <w:p w14:paraId="69A725BB" w14:textId="77777777" w:rsidR="003F0B59" w:rsidRPr="003F0B59" w:rsidRDefault="003F0B59">
            <w:pPr>
              <w:pStyle w:val="a3"/>
              <w:rPr>
                <w:rFonts w:ascii="Times New Roman" w:hAnsi="Times New Roman" w:cs="Times New Roman"/>
              </w:rPr>
            </w:pPr>
            <w:r w:rsidRPr="003F0B59">
              <w:rPr>
                <w:rFonts w:ascii="Times New Roman" w:hAnsi="Times New Roman" w:cs="Times New Roman"/>
              </w:rPr>
              <w:t>Строительные отходы</w:t>
            </w:r>
          </w:p>
        </w:tc>
        <w:tc>
          <w:tcPr>
            <w:tcW w:w="3375" w:type="dxa"/>
            <w:tcBorders>
              <w:top w:val="single" w:sz="4" w:space="0" w:color="auto"/>
              <w:left w:val="single" w:sz="4" w:space="0" w:color="auto"/>
              <w:bottom w:val="single" w:sz="4" w:space="0" w:color="auto"/>
              <w:right w:val="single" w:sz="4" w:space="0" w:color="auto"/>
            </w:tcBorders>
            <w:vAlign w:val="center"/>
            <w:hideMark/>
          </w:tcPr>
          <w:p w14:paraId="4C5F690D" w14:textId="77777777" w:rsidR="003F0B59" w:rsidRPr="003F0B59" w:rsidRDefault="003F0B59">
            <w:pPr>
              <w:pStyle w:val="a3"/>
              <w:jc w:val="center"/>
              <w:rPr>
                <w:rFonts w:ascii="Times New Roman" w:hAnsi="Times New Roman" w:cs="Times New Roman"/>
              </w:rPr>
            </w:pPr>
            <w:r w:rsidRPr="003F0B59">
              <w:rPr>
                <w:rFonts w:ascii="Times New Roman" w:hAnsi="Times New Roman" w:cs="Times New Roman"/>
              </w:rPr>
              <w:t>-</w:t>
            </w:r>
          </w:p>
        </w:tc>
        <w:tc>
          <w:tcPr>
            <w:tcW w:w="2243" w:type="dxa"/>
            <w:tcBorders>
              <w:top w:val="single" w:sz="4" w:space="0" w:color="auto"/>
              <w:left w:val="single" w:sz="4" w:space="0" w:color="auto"/>
              <w:bottom w:val="single" w:sz="4" w:space="0" w:color="auto"/>
              <w:right w:val="single" w:sz="4" w:space="0" w:color="auto"/>
            </w:tcBorders>
            <w:vAlign w:val="center"/>
            <w:hideMark/>
          </w:tcPr>
          <w:p w14:paraId="034DE3B4" w14:textId="77777777" w:rsidR="003F0B59" w:rsidRPr="003F0B59" w:rsidRDefault="003F0B59">
            <w:pPr>
              <w:pStyle w:val="a3"/>
              <w:rPr>
                <w:rFonts w:ascii="Times New Roman" w:hAnsi="Times New Roman" w:cs="Times New Roman"/>
              </w:rPr>
            </w:pPr>
            <w:r w:rsidRPr="003F0B59">
              <w:rPr>
                <w:rFonts w:ascii="Times New Roman" w:hAnsi="Times New Roman" w:cs="Times New Roman"/>
              </w:rPr>
              <w:t>5,0</w:t>
            </w:r>
          </w:p>
        </w:tc>
      </w:tr>
      <w:tr w:rsidR="003F0B59" w14:paraId="5654FA0F" w14:textId="77777777" w:rsidTr="003F0B59">
        <w:trPr>
          <w:trHeight w:val="330"/>
          <w:jc w:val="center"/>
        </w:trPr>
        <w:tc>
          <w:tcPr>
            <w:tcW w:w="4019" w:type="dxa"/>
            <w:tcBorders>
              <w:top w:val="single" w:sz="4" w:space="0" w:color="auto"/>
              <w:left w:val="single" w:sz="4" w:space="0" w:color="auto"/>
              <w:bottom w:val="single" w:sz="4" w:space="0" w:color="auto"/>
              <w:right w:val="single" w:sz="4" w:space="0" w:color="auto"/>
            </w:tcBorders>
            <w:vAlign w:val="center"/>
            <w:hideMark/>
          </w:tcPr>
          <w:p w14:paraId="52EC012A" w14:textId="77777777" w:rsidR="003F0B59" w:rsidRPr="003F0B59" w:rsidRDefault="003F0B59">
            <w:pPr>
              <w:pStyle w:val="a3"/>
              <w:rPr>
                <w:rFonts w:ascii="Times New Roman" w:hAnsi="Times New Roman" w:cs="Times New Roman"/>
              </w:rPr>
            </w:pPr>
            <w:r w:rsidRPr="003F0B59">
              <w:rPr>
                <w:rFonts w:ascii="Times New Roman" w:hAnsi="Times New Roman" w:cs="Times New Roman"/>
              </w:rPr>
              <w:t>Металлолом</w:t>
            </w:r>
          </w:p>
        </w:tc>
        <w:tc>
          <w:tcPr>
            <w:tcW w:w="3375" w:type="dxa"/>
            <w:tcBorders>
              <w:top w:val="single" w:sz="4" w:space="0" w:color="auto"/>
              <w:left w:val="single" w:sz="4" w:space="0" w:color="auto"/>
              <w:bottom w:val="single" w:sz="4" w:space="0" w:color="auto"/>
              <w:right w:val="single" w:sz="4" w:space="0" w:color="auto"/>
            </w:tcBorders>
            <w:vAlign w:val="center"/>
            <w:hideMark/>
          </w:tcPr>
          <w:p w14:paraId="42F594E7" w14:textId="77777777" w:rsidR="003F0B59" w:rsidRPr="003F0B59" w:rsidRDefault="003F0B59">
            <w:pPr>
              <w:pStyle w:val="a3"/>
              <w:jc w:val="center"/>
              <w:rPr>
                <w:rFonts w:ascii="Times New Roman" w:hAnsi="Times New Roman" w:cs="Times New Roman"/>
              </w:rPr>
            </w:pPr>
            <w:r w:rsidRPr="003F0B59">
              <w:rPr>
                <w:rFonts w:ascii="Times New Roman" w:hAnsi="Times New Roman" w:cs="Times New Roman"/>
              </w:rPr>
              <w:t>-</w:t>
            </w:r>
          </w:p>
        </w:tc>
        <w:tc>
          <w:tcPr>
            <w:tcW w:w="2243" w:type="dxa"/>
            <w:tcBorders>
              <w:top w:val="single" w:sz="4" w:space="0" w:color="auto"/>
              <w:left w:val="single" w:sz="4" w:space="0" w:color="auto"/>
              <w:bottom w:val="single" w:sz="4" w:space="0" w:color="auto"/>
              <w:right w:val="single" w:sz="4" w:space="0" w:color="auto"/>
            </w:tcBorders>
            <w:vAlign w:val="center"/>
            <w:hideMark/>
          </w:tcPr>
          <w:p w14:paraId="625E4A4B" w14:textId="77777777" w:rsidR="003F0B59" w:rsidRPr="003F0B59" w:rsidRDefault="003F0B59">
            <w:pPr>
              <w:pStyle w:val="a3"/>
              <w:rPr>
                <w:rFonts w:ascii="Times New Roman" w:hAnsi="Times New Roman" w:cs="Times New Roman"/>
              </w:rPr>
            </w:pPr>
            <w:r w:rsidRPr="003F0B59">
              <w:rPr>
                <w:rFonts w:ascii="Times New Roman" w:hAnsi="Times New Roman" w:cs="Times New Roman"/>
              </w:rPr>
              <w:t>1,5</w:t>
            </w:r>
          </w:p>
        </w:tc>
      </w:tr>
      <w:tr w:rsidR="003F0B59" w14:paraId="5FD67374" w14:textId="77777777" w:rsidTr="003F0B59">
        <w:trPr>
          <w:trHeight w:val="56"/>
          <w:jc w:val="center"/>
        </w:trPr>
        <w:tc>
          <w:tcPr>
            <w:tcW w:w="4019" w:type="dxa"/>
            <w:tcBorders>
              <w:top w:val="single" w:sz="4" w:space="0" w:color="auto"/>
              <w:left w:val="single" w:sz="4" w:space="0" w:color="auto"/>
              <w:bottom w:val="single" w:sz="4" w:space="0" w:color="auto"/>
              <w:right w:val="single" w:sz="4" w:space="0" w:color="auto"/>
            </w:tcBorders>
            <w:vAlign w:val="center"/>
            <w:hideMark/>
          </w:tcPr>
          <w:p w14:paraId="1509F0FC" w14:textId="77777777" w:rsidR="003F0B59" w:rsidRPr="003F0B59" w:rsidRDefault="003F0B59">
            <w:pPr>
              <w:pStyle w:val="a3"/>
              <w:rPr>
                <w:rFonts w:ascii="Times New Roman" w:hAnsi="Times New Roman" w:cs="Times New Roman"/>
              </w:rPr>
            </w:pPr>
            <w:r w:rsidRPr="003F0B59">
              <w:rPr>
                <w:rFonts w:ascii="Times New Roman" w:hAnsi="Times New Roman" w:cs="Times New Roman"/>
              </w:rPr>
              <w:t>Коммунальные отходы</w:t>
            </w:r>
          </w:p>
        </w:tc>
        <w:tc>
          <w:tcPr>
            <w:tcW w:w="3375" w:type="dxa"/>
            <w:tcBorders>
              <w:top w:val="single" w:sz="4" w:space="0" w:color="auto"/>
              <w:left w:val="single" w:sz="4" w:space="0" w:color="auto"/>
              <w:bottom w:val="single" w:sz="4" w:space="0" w:color="auto"/>
              <w:right w:val="single" w:sz="4" w:space="0" w:color="auto"/>
            </w:tcBorders>
            <w:vAlign w:val="center"/>
            <w:hideMark/>
          </w:tcPr>
          <w:p w14:paraId="396EBDBA" w14:textId="77777777" w:rsidR="003F0B59" w:rsidRPr="003F0B59" w:rsidRDefault="003F0B59">
            <w:pPr>
              <w:pStyle w:val="a3"/>
              <w:jc w:val="center"/>
              <w:rPr>
                <w:rFonts w:ascii="Times New Roman" w:hAnsi="Times New Roman" w:cs="Times New Roman"/>
              </w:rPr>
            </w:pPr>
            <w:r w:rsidRPr="003F0B59">
              <w:rPr>
                <w:rFonts w:ascii="Times New Roman" w:hAnsi="Times New Roman" w:cs="Times New Roman"/>
              </w:rPr>
              <w:t>-</w:t>
            </w:r>
          </w:p>
        </w:tc>
        <w:tc>
          <w:tcPr>
            <w:tcW w:w="2243" w:type="dxa"/>
            <w:tcBorders>
              <w:top w:val="single" w:sz="4" w:space="0" w:color="auto"/>
              <w:left w:val="single" w:sz="4" w:space="0" w:color="auto"/>
              <w:bottom w:val="single" w:sz="4" w:space="0" w:color="auto"/>
              <w:right w:val="single" w:sz="4" w:space="0" w:color="auto"/>
            </w:tcBorders>
            <w:vAlign w:val="center"/>
            <w:hideMark/>
          </w:tcPr>
          <w:p w14:paraId="68715BAA" w14:textId="77777777" w:rsidR="003F0B59" w:rsidRPr="003F0B59" w:rsidRDefault="003F0B59">
            <w:pPr>
              <w:pStyle w:val="a3"/>
              <w:rPr>
                <w:rFonts w:ascii="Times New Roman" w:hAnsi="Times New Roman" w:cs="Times New Roman"/>
              </w:rPr>
            </w:pPr>
            <w:r w:rsidRPr="003F0B59">
              <w:rPr>
                <w:rFonts w:ascii="Times New Roman" w:hAnsi="Times New Roman" w:cs="Times New Roman"/>
              </w:rPr>
              <w:t>1,563</w:t>
            </w:r>
          </w:p>
        </w:tc>
      </w:tr>
      <w:tr w:rsidR="003F0B59" w14:paraId="54FCFD67" w14:textId="77777777" w:rsidTr="003F0B59">
        <w:trPr>
          <w:trHeight w:val="56"/>
          <w:jc w:val="center"/>
        </w:trPr>
        <w:tc>
          <w:tcPr>
            <w:tcW w:w="9642" w:type="dxa"/>
            <w:gridSpan w:val="3"/>
            <w:tcBorders>
              <w:top w:val="single" w:sz="4" w:space="0" w:color="auto"/>
              <w:left w:val="single" w:sz="4" w:space="0" w:color="auto"/>
              <w:bottom w:val="single" w:sz="4" w:space="0" w:color="auto"/>
              <w:right w:val="single" w:sz="4" w:space="0" w:color="auto"/>
            </w:tcBorders>
            <w:vAlign w:val="center"/>
            <w:hideMark/>
          </w:tcPr>
          <w:p w14:paraId="41181C28" w14:textId="77777777" w:rsidR="003F0B59" w:rsidRPr="003F0B59" w:rsidRDefault="003F0B59">
            <w:pPr>
              <w:pStyle w:val="a3"/>
              <w:jc w:val="center"/>
              <w:rPr>
                <w:rFonts w:ascii="Times New Roman" w:hAnsi="Times New Roman" w:cs="Times New Roman"/>
                <w:b/>
              </w:rPr>
            </w:pPr>
            <w:r w:rsidRPr="003F0B59">
              <w:rPr>
                <w:rFonts w:ascii="Times New Roman" w:eastAsia="Calibri" w:hAnsi="Times New Roman" w:cs="Times New Roman"/>
                <w:b/>
              </w:rPr>
              <w:t>Зеркальные</w:t>
            </w:r>
          </w:p>
        </w:tc>
      </w:tr>
      <w:tr w:rsidR="003F0B59" w14:paraId="0A98DC05" w14:textId="77777777" w:rsidTr="003F0B59">
        <w:trPr>
          <w:trHeight w:val="56"/>
          <w:jc w:val="center"/>
        </w:trPr>
        <w:tc>
          <w:tcPr>
            <w:tcW w:w="4019" w:type="dxa"/>
            <w:tcBorders>
              <w:top w:val="single" w:sz="4" w:space="0" w:color="auto"/>
              <w:left w:val="single" w:sz="4" w:space="0" w:color="auto"/>
              <w:bottom w:val="single" w:sz="4" w:space="0" w:color="auto"/>
              <w:right w:val="single" w:sz="4" w:space="0" w:color="auto"/>
            </w:tcBorders>
            <w:vAlign w:val="center"/>
            <w:hideMark/>
          </w:tcPr>
          <w:p w14:paraId="08922E37" w14:textId="77777777" w:rsidR="003F0B59" w:rsidRPr="003F0B59" w:rsidRDefault="003F0B59">
            <w:pPr>
              <w:pStyle w:val="a3"/>
              <w:rPr>
                <w:rFonts w:ascii="Times New Roman" w:hAnsi="Times New Roman" w:cs="Times New Roman"/>
              </w:rPr>
            </w:pPr>
            <w:r w:rsidRPr="003F0B59">
              <w:rPr>
                <w:rFonts w:ascii="Times New Roman" w:eastAsia="Calibri" w:hAnsi="Times New Roman" w:cs="Times New Roman"/>
              </w:rPr>
              <w:t>-</w:t>
            </w:r>
          </w:p>
        </w:tc>
        <w:tc>
          <w:tcPr>
            <w:tcW w:w="3375" w:type="dxa"/>
            <w:tcBorders>
              <w:top w:val="single" w:sz="4" w:space="0" w:color="auto"/>
              <w:left w:val="single" w:sz="4" w:space="0" w:color="auto"/>
              <w:bottom w:val="single" w:sz="4" w:space="0" w:color="auto"/>
              <w:right w:val="single" w:sz="4" w:space="0" w:color="auto"/>
            </w:tcBorders>
            <w:vAlign w:val="center"/>
            <w:hideMark/>
          </w:tcPr>
          <w:p w14:paraId="6B03A6A1" w14:textId="77777777" w:rsidR="003F0B59" w:rsidRPr="003F0B59" w:rsidRDefault="003F0B59">
            <w:pPr>
              <w:pStyle w:val="a3"/>
              <w:rPr>
                <w:rFonts w:ascii="Times New Roman" w:hAnsi="Times New Roman" w:cs="Times New Roman"/>
              </w:rPr>
            </w:pPr>
            <w:r w:rsidRPr="003F0B59">
              <w:rPr>
                <w:rFonts w:ascii="Times New Roman" w:hAnsi="Times New Roman" w:cs="Times New Roman"/>
              </w:rPr>
              <w:t>-</w:t>
            </w:r>
          </w:p>
        </w:tc>
        <w:tc>
          <w:tcPr>
            <w:tcW w:w="2243" w:type="dxa"/>
            <w:tcBorders>
              <w:top w:val="single" w:sz="4" w:space="0" w:color="auto"/>
              <w:left w:val="single" w:sz="4" w:space="0" w:color="auto"/>
              <w:bottom w:val="single" w:sz="4" w:space="0" w:color="auto"/>
              <w:right w:val="single" w:sz="4" w:space="0" w:color="auto"/>
            </w:tcBorders>
            <w:vAlign w:val="center"/>
            <w:hideMark/>
          </w:tcPr>
          <w:p w14:paraId="061C669A" w14:textId="77777777" w:rsidR="003F0B59" w:rsidRPr="003F0B59" w:rsidRDefault="003F0B59">
            <w:pPr>
              <w:pStyle w:val="a3"/>
              <w:rPr>
                <w:rFonts w:ascii="Times New Roman" w:hAnsi="Times New Roman" w:cs="Times New Roman"/>
              </w:rPr>
            </w:pPr>
            <w:r w:rsidRPr="003F0B59">
              <w:rPr>
                <w:rFonts w:ascii="Times New Roman" w:hAnsi="Times New Roman" w:cs="Times New Roman"/>
              </w:rPr>
              <w:t>-</w:t>
            </w:r>
          </w:p>
        </w:tc>
      </w:tr>
      <w:bookmarkEnd w:id="0"/>
    </w:tbl>
    <w:p w14:paraId="0E5A8CA5" w14:textId="77777777" w:rsidR="00911450" w:rsidRPr="00D85D70" w:rsidRDefault="00911450" w:rsidP="00911450">
      <w:pPr>
        <w:pStyle w:val="a3"/>
        <w:rPr>
          <w:rFonts w:ascii="Times New Roman" w:hAnsi="Times New Roman" w:cs="Times New Roman"/>
          <w:color w:val="EE0000"/>
          <w:sz w:val="20"/>
          <w:szCs w:val="20"/>
        </w:rPr>
      </w:pPr>
    </w:p>
    <w:p w14:paraId="68A1C497" w14:textId="77777777" w:rsidR="00911450" w:rsidRPr="00D85D70" w:rsidRDefault="00911450" w:rsidP="00911450">
      <w:pPr>
        <w:pStyle w:val="a3"/>
        <w:rPr>
          <w:rFonts w:ascii="Times New Roman" w:hAnsi="Times New Roman" w:cs="Times New Roman"/>
          <w:color w:val="EE0000"/>
          <w:sz w:val="20"/>
          <w:szCs w:val="20"/>
        </w:rPr>
      </w:pPr>
    </w:p>
    <w:p w14:paraId="47C6C320" w14:textId="23DB9E20" w:rsidR="009618E0" w:rsidRPr="00D85D70" w:rsidRDefault="009618E0" w:rsidP="00E96791">
      <w:pPr>
        <w:jc w:val="both"/>
        <w:rPr>
          <w:rFonts w:ascii="Times New Roman" w:hAnsi="Times New Roman" w:cs="Times New Roman"/>
          <w:color w:val="EE0000"/>
        </w:rPr>
      </w:pPr>
    </w:p>
    <w:sectPr w:rsidR="009618E0" w:rsidRPr="00D85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5D78"/>
    <w:multiLevelType w:val="hybridMultilevel"/>
    <w:tmpl w:val="F8743A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49B580D"/>
    <w:multiLevelType w:val="hybridMultilevel"/>
    <w:tmpl w:val="C78614A4"/>
    <w:lvl w:ilvl="0" w:tplc="5CB86B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0FF1168"/>
    <w:multiLevelType w:val="hybridMultilevel"/>
    <w:tmpl w:val="04CC7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452EC2"/>
    <w:multiLevelType w:val="hybridMultilevel"/>
    <w:tmpl w:val="255A5F62"/>
    <w:lvl w:ilvl="0" w:tplc="1442A726">
      <w:numFmt w:val="bullet"/>
      <w:lvlText w:val="-"/>
      <w:lvlJc w:val="left"/>
      <w:pPr>
        <w:ind w:left="1457" w:hanging="360"/>
      </w:pPr>
      <w:rPr>
        <w:rFonts w:hint="default"/>
        <w:b w:val="0"/>
        <w:bCs w:val="0"/>
        <w:i w:val="0"/>
        <w:iCs w:val="0"/>
        <w:sz w:val="20"/>
        <w:szCs w:val="20"/>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4" w15:restartNumberingAfterBreak="0">
    <w:nsid w:val="3D7B5AEB"/>
    <w:multiLevelType w:val="hybridMultilevel"/>
    <w:tmpl w:val="7188D028"/>
    <w:lvl w:ilvl="0" w:tplc="FFFFFFFF">
      <w:start w:val="1"/>
      <w:numFmt w:val="bullet"/>
      <w:lvlText w:val=""/>
      <w:lvlJc w:val="left"/>
      <w:pPr>
        <w:ind w:left="1097" w:hanging="360"/>
      </w:pPr>
      <w:rPr>
        <w:rFonts w:ascii="Symbol" w:hAnsi="Symbol" w:hint="default"/>
      </w:rPr>
    </w:lvl>
    <w:lvl w:ilvl="1" w:tplc="FFFFFFFF">
      <w:start w:val="1"/>
      <w:numFmt w:val="bullet"/>
      <w:lvlText w:val="o"/>
      <w:lvlJc w:val="left"/>
      <w:pPr>
        <w:ind w:left="1817" w:hanging="360"/>
      </w:pPr>
      <w:rPr>
        <w:rFonts w:ascii="Courier New" w:hAnsi="Courier New" w:cs="Courier New" w:hint="default"/>
      </w:rPr>
    </w:lvl>
    <w:lvl w:ilvl="2" w:tplc="FFFFFFFF">
      <w:start w:val="1"/>
      <w:numFmt w:val="bullet"/>
      <w:lvlText w:val=""/>
      <w:lvlJc w:val="left"/>
      <w:pPr>
        <w:ind w:left="2537" w:hanging="360"/>
      </w:pPr>
      <w:rPr>
        <w:rFonts w:ascii="Wingdings" w:hAnsi="Wingdings" w:hint="default"/>
      </w:rPr>
    </w:lvl>
    <w:lvl w:ilvl="3" w:tplc="FFFFFFFF">
      <w:start w:val="1"/>
      <w:numFmt w:val="bullet"/>
      <w:lvlText w:val=""/>
      <w:lvlJc w:val="left"/>
      <w:pPr>
        <w:ind w:left="3257" w:hanging="360"/>
      </w:pPr>
      <w:rPr>
        <w:rFonts w:ascii="Symbol" w:hAnsi="Symbol" w:hint="default"/>
      </w:rPr>
    </w:lvl>
    <w:lvl w:ilvl="4" w:tplc="FFFFFFFF">
      <w:start w:val="1"/>
      <w:numFmt w:val="bullet"/>
      <w:lvlText w:val="o"/>
      <w:lvlJc w:val="left"/>
      <w:pPr>
        <w:ind w:left="3977" w:hanging="360"/>
      </w:pPr>
      <w:rPr>
        <w:rFonts w:ascii="Courier New" w:hAnsi="Courier New" w:cs="Courier New" w:hint="default"/>
      </w:rPr>
    </w:lvl>
    <w:lvl w:ilvl="5" w:tplc="FFFFFFFF">
      <w:start w:val="1"/>
      <w:numFmt w:val="bullet"/>
      <w:lvlText w:val=""/>
      <w:lvlJc w:val="left"/>
      <w:pPr>
        <w:ind w:left="4697" w:hanging="360"/>
      </w:pPr>
      <w:rPr>
        <w:rFonts w:ascii="Wingdings" w:hAnsi="Wingdings" w:hint="default"/>
      </w:rPr>
    </w:lvl>
    <w:lvl w:ilvl="6" w:tplc="FFFFFFFF">
      <w:start w:val="1"/>
      <w:numFmt w:val="bullet"/>
      <w:lvlText w:val=""/>
      <w:lvlJc w:val="left"/>
      <w:pPr>
        <w:ind w:left="5417" w:hanging="360"/>
      </w:pPr>
      <w:rPr>
        <w:rFonts w:ascii="Symbol" w:hAnsi="Symbol" w:hint="default"/>
      </w:rPr>
    </w:lvl>
    <w:lvl w:ilvl="7" w:tplc="FFFFFFFF">
      <w:start w:val="1"/>
      <w:numFmt w:val="bullet"/>
      <w:lvlText w:val="o"/>
      <w:lvlJc w:val="left"/>
      <w:pPr>
        <w:ind w:left="6137" w:hanging="360"/>
      </w:pPr>
      <w:rPr>
        <w:rFonts w:ascii="Courier New" w:hAnsi="Courier New" w:cs="Courier New" w:hint="default"/>
      </w:rPr>
    </w:lvl>
    <w:lvl w:ilvl="8" w:tplc="FFFFFFFF">
      <w:start w:val="1"/>
      <w:numFmt w:val="bullet"/>
      <w:lvlText w:val=""/>
      <w:lvlJc w:val="left"/>
      <w:pPr>
        <w:ind w:left="6857" w:hanging="360"/>
      </w:pPr>
      <w:rPr>
        <w:rFonts w:ascii="Wingdings" w:hAnsi="Wingdings" w:hint="default"/>
      </w:rPr>
    </w:lvl>
  </w:abstractNum>
  <w:abstractNum w:abstractNumId="5" w15:restartNumberingAfterBreak="0">
    <w:nsid w:val="475B28F9"/>
    <w:multiLevelType w:val="hybridMultilevel"/>
    <w:tmpl w:val="312E04A2"/>
    <w:lvl w:ilvl="0" w:tplc="04190001">
      <w:start w:val="1"/>
      <w:numFmt w:val="bullet"/>
      <w:lvlText w:val=""/>
      <w:lvlJc w:val="left"/>
      <w:pPr>
        <w:ind w:left="1428" w:hanging="360"/>
      </w:pPr>
      <w:rPr>
        <w:rFonts w:ascii="Symbol" w:hAnsi="Symbol" w:hint="default"/>
        <w:sz w:val="12"/>
        <w:szCs w:val="2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6B3354ED"/>
    <w:multiLevelType w:val="hybridMultilevel"/>
    <w:tmpl w:val="C10A2584"/>
    <w:lvl w:ilvl="0" w:tplc="B9C2E4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2"/>
  </w:num>
  <w:num w:numId="3">
    <w:abstractNumId w:val="3"/>
  </w:num>
  <w:num w:numId="4">
    <w:abstractNumId w:val="0"/>
  </w:num>
  <w:num w:numId="5">
    <w:abstractNumId w:val="1"/>
  </w:num>
  <w:num w:numId="6">
    <w:abstractNumId w:val="6"/>
  </w:num>
  <w:num w:numId="7">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2498"/>
    <w:rsid w:val="00044FA5"/>
    <w:rsid w:val="003F0B59"/>
    <w:rsid w:val="0041280F"/>
    <w:rsid w:val="00422498"/>
    <w:rsid w:val="0049759F"/>
    <w:rsid w:val="004D13A8"/>
    <w:rsid w:val="00911450"/>
    <w:rsid w:val="009618E0"/>
    <w:rsid w:val="00A67D3C"/>
    <w:rsid w:val="00D02DAD"/>
    <w:rsid w:val="00D85D70"/>
    <w:rsid w:val="00E96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639B"/>
  <w15:docId w15:val="{1B632EE3-BB3E-401C-A0AF-6DB6633D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618E0"/>
    <w:pPr>
      <w:spacing w:after="0" w:line="240" w:lineRule="auto"/>
    </w:pPr>
  </w:style>
  <w:style w:type="paragraph" w:styleId="a5">
    <w:name w:val="List Paragraph"/>
    <w:aliases w:val="Заголовок первого уровня,_список,Абзац,strich,2nd Tier Header,маркированный,Citation List,Таблицы,список,текст ГЕО,Nawa Bullets,CAFC Bullets,Beran Bullets,Bullet Points,Paragraph,Resume Title,List Paragraph Char Char,Bullet 1,Number_1,lp1"/>
    <w:basedOn w:val="a"/>
    <w:link w:val="a6"/>
    <w:uiPriority w:val="34"/>
    <w:qFormat/>
    <w:rsid w:val="009618E0"/>
    <w:pPr>
      <w:spacing w:after="0" w:line="288" w:lineRule="auto"/>
      <w:ind w:left="720" w:firstLine="737"/>
      <w:contextualSpacing/>
      <w:jc w:val="both"/>
    </w:pPr>
    <w:rPr>
      <w:rFonts w:ascii="Arial" w:eastAsia="Times New Roman" w:hAnsi="Arial" w:cs="Times New Roman"/>
      <w:sz w:val="24"/>
      <w:szCs w:val="20"/>
      <w:lang w:val="x-none" w:eastAsia="x-none"/>
    </w:rPr>
  </w:style>
  <w:style w:type="character" w:customStyle="1" w:styleId="a6">
    <w:name w:val="Абзац списка Знак"/>
    <w:aliases w:val="Заголовок первого уровня Знак,_список Знак,Абзац Знак,strich Знак,2nd Tier Header Знак,маркированный Знак,Citation List Знак,Таблицы Знак,список Знак,текст ГЕО Знак,Nawa Bullets Знак,CAFC Bullets Знак,Beran Bullets Знак,Paragraph Знак"/>
    <w:link w:val="a5"/>
    <w:uiPriority w:val="34"/>
    <w:qFormat/>
    <w:locked/>
    <w:rsid w:val="009618E0"/>
    <w:rPr>
      <w:rFonts w:ascii="Arial" w:eastAsia="Times New Roman" w:hAnsi="Arial" w:cs="Times New Roman"/>
      <w:sz w:val="24"/>
      <w:szCs w:val="20"/>
      <w:lang w:val="x-none" w:eastAsia="x-none"/>
    </w:rPr>
  </w:style>
  <w:style w:type="paragraph" w:styleId="a7">
    <w:name w:val="Body Text"/>
    <w:aliases w:val="g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Основной текст Знак1 Знак,Основной текст Знак Знак1 Знак1,gl Знак,b,Знак"/>
    <w:basedOn w:val="a"/>
    <w:link w:val="a8"/>
    <w:qFormat/>
    <w:rsid w:val="00D02DAD"/>
    <w:pPr>
      <w:spacing w:after="120" w:line="360" w:lineRule="auto"/>
      <w:ind w:firstLine="737"/>
    </w:pPr>
    <w:rPr>
      <w:rFonts w:ascii="Times New Roman" w:eastAsia="Times New Roman" w:hAnsi="Times New Roman" w:cs="Times New Roman"/>
      <w:sz w:val="24"/>
      <w:szCs w:val="24"/>
      <w:lang w:val="x-none" w:eastAsia="x-none"/>
    </w:rPr>
  </w:style>
  <w:style w:type="character" w:customStyle="1" w:styleId="a8">
    <w:name w:val="Основной текст Знак"/>
    <w:aliases w:val="gl Знак1,Основной текст Знак Знак Знак Знак Знак Знак Знак Знак Знак Знак Знак Знак Знак,Основной текст Знак Знак Знак Знак Знак,Основной текст Знак Знак Знак Знак Знак Знак Знак Знак,Основной текст Знак1 Знак Знак,gl Знак Знак"/>
    <w:basedOn w:val="a0"/>
    <w:link w:val="a7"/>
    <w:rsid w:val="00D02DAD"/>
    <w:rPr>
      <w:rFonts w:ascii="Times New Roman" w:eastAsia="Times New Roman" w:hAnsi="Times New Roman" w:cs="Times New Roman"/>
      <w:sz w:val="24"/>
      <w:szCs w:val="24"/>
      <w:lang w:val="x-none" w:eastAsia="x-none"/>
    </w:rPr>
  </w:style>
  <w:style w:type="paragraph" w:styleId="a9">
    <w:name w:val="caption"/>
    <w:aliases w:val="Название объекта Знак1,Название объекта Знак1 Знак2 Знак,Название объекта Знак2 Знак Знак1 Знак,Название объекта Знак1 Знак1 Знак Знак1 Знак,Название объекта Знак2 Знак Знак Знак Знак Знак,Название объекта Знак1 Знак2,Знак Зн"/>
    <w:basedOn w:val="a"/>
    <w:next w:val="a"/>
    <w:link w:val="aa"/>
    <w:qFormat/>
    <w:rsid w:val="00E96791"/>
    <w:pPr>
      <w:spacing w:after="0" w:line="240" w:lineRule="auto"/>
      <w:ind w:firstLine="680"/>
      <w:jc w:val="both"/>
    </w:pPr>
    <w:rPr>
      <w:rFonts w:ascii="Times New Roman" w:eastAsia="Times New Roman" w:hAnsi="Times New Roman" w:cs="Arial"/>
      <w:b/>
      <w:bCs/>
      <w:sz w:val="20"/>
      <w:szCs w:val="20"/>
      <w:lang w:eastAsia="ru-RU"/>
    </w:rPr>
  </w:style>
  <w:style w:type="character" w:customStyle="1" w:styleId="aa">
    <w:name w:val="Название объекта Знак"/>
    <w:aliases w:val="Название объекта Знак1 Знак,Название объекта Знак1 Знак2 Знак Знак,Название объекта Знак2 Знак Знак1 Знак Знак,Название объекта Знак1 Знак1 Знак Знак1 Знак Знак,Название объекта Знак2 Знак Знак Знак Знак Знак Знак,Знак Зн Знак"/>
    <w:link w:val="a9"/>
    <w:rsid w:val="00E96791"/>
    <w:rPr>
      <w:rFonts w:ascii="Times New Roman" w:eastAsia="Times New Roman" w:hAnsi="Times New Roman" w:cs="Arial"/>
      <w:b/>
      <w:bCs/>
      <w:sz w:val="20"/>
      <w:szCs w:val="20"/>
      <w:lang w:eastAsia="ru-RU"/>
    </w:rPr>
  </w:style>
  <w:style w:type="character" w:customStyle="1" w:styleId="a4">
    <w:name w:val="Без интервала Знак"/>
    <w:link w:val="a3"/>
    <w:uiPriority w:val="1"/>
    <w:locked/>
    <w:rsid w:val="003F0B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7634677">
      <w:bodyDiv w:val="1"/>
      <w:marLeft w:val="0"/>
      <w:marRight w:val="0"/>
      <w:marTop w:val="0"/>
      <w:marBottom w:val="0"/>
      <w:divBdr>
        <w:top w:val="none" w:sz="0" w:space="0" w:color="auto"/>
        <w:left w:val="none" w:sz="0" w:space="0" w:color="auto"/>
        <w:bottom w:val="none" w:sz="0" w:space="0" w:color="auto"/>
        <w:right w:val="none" w:sz="0" w:space="0" w:color="auto"/>
      </w:divBdr>
    </w:div>
    <w:div w:id="1539314520">
      <w:bodyDiv w:val="1"/>
      <w:marLeft w:val="0"/>
      <w:marRight w:val="0"/>
      <w:marTop w:val="0"/>
      <w:marBottom w:val="0"/>
      <w:divBdr>
        <w:top w:val="none" w:sz="0" w:space="0" w:color="auto"/>
        <w:left w:val="none" w:sz="0" w:space="0" w:color="auto"/>
        <w:bottom w:val="none" w:sz="0" w:space="0" w:color="auto"/>
        <w:right w:val="none" w:sz="0" w:space="0" w:color="auto"/>
      </w:divBdr>
    </w:div>
    <w:div w:id="176175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611</Words>
  <Characters>3487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Екатерина Арустамова</cp:lastModifiedBy>
  <cp:revision>6</cp:revision>
  <dcterms:created xsi:type="dcterms:W3CDTF">2024-03-19T18:44:00Z</dcterms:created>
  <dcterms:modified xsi:type="dcterms:W3CDTF">2026-08-20T20:35:00Z</dcterms:modified>
</cp:coreProperties>
</file>