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D649A" w14:textId="49FAB17C" w:rsidR="0041280F" w:rsidRPr="00D85D70" w:rsidRDefault="009618E0" w:rsidP="009618E0">
      <w:pPr>
        <w:jc w:val="both"/>
        <w:rPr>
          <w:rFonts w:ascii="Times New Roman" w:hAnsi="Times New Roman" w:cs="Times New Roman"/>
          <w:b/>
        </w:rPr>
      </w:pPr>
      <w:r w:rsidRPr="00D85D70">
        <w:rPr>
          <w:rFonts w:ascii="Times New Roman" w:hAnsi="Times New Roman" w:cs="Times New Roman"/>
          <w:b/>
        </w:rPr>
        <w:t xml:space="preserve">Нетехническое </w:t>
      </w:r>
      <w:proofErr w:type="gramStart"/>
      <w:r w:rsidRPr="00D85D70">
        <w:rPr>
          <w:rFonts w:ascii="Times New Roman" w:hAnsi="Times New Roman" w:cs="Times New Roman"/>
          <w:b/>
        </w:rPr>
        <w:t>резюме</w:t>
      </w:r>
      <w:r w:rsidR="004D13A8">
        <w:rPr>
          <w:rFonts w:ascii="Times New Roman" w:hAnsi="Times New Roman" w:cs="Times New Roman"/>
          <w:b/>
        </w:rPr>
        <w:t xml:space="preserve"> </w:t>
      </w:r>
      <w:r w:rsidR="004D13A8" w:rsidRPr="004D13A8">
        <w:rPr>
          <w:rFonts w:ascii="Times New Roman" w:hAnsi="Times New Roman" w:cs="Times New Roman"/>
          <w:b/>
        </w:rPr>
        <w:t xml:space="preserve"> </w:t>
      </w:r>
      <w:r w:rsidR="00BC5A46" w:rsidRPr="00BC5A46">
        <w:rPr>
          <w:rFonts w:ascii="Times New Roman" w:hAnsi="Times New Roman" w:cs="Times New Roman"/>
          <w:b/>
        </w:rPr>
        <w:t>«</w:t>
      </w:r>
      <w:proofErr w:type="gramEnd"/>
      <w:r w:rsidR="00BC5A46" w:rsidRPr="00BC5A46">
        <w:rPr>
          <w:rFonts w:ascii="Times New Roman" w:hAnsi="Times New Roman" w:cs="Times New Roman"/>
          <w:b/>
        </w:rPr>
        <w:t xml:space="preserve">Модернизация системы сбора нефти от добывающих скважин на месторождении </w:t>
      </w:r>
      <w:proofErr w:type="spellStart"/>
      <w:r w:rsidR="00BC5A46" w:rsidRPr="00BC5A46">
        <w:rPr>
          <w:rFonts w:ascii="Times New Roman" w:hAnsi="Times New Roman" w:cs="Times New Roman"/>
          <w:b/>
        </w:rPr>
        <w:t>Жалгизтобе</w:t>
      </w:r>
      <w:proofErr w:type="spellEnd"/>
      <w:r w:rsidR="00BC5A46" w:rsidRPr="00BC5A46">
        <w:rPr>
          <w:rFonts w:ascii="Times New Roman" w:hAnsi="Times New Roman" w:cs="Times New Roman"/>
          <w:b/>
        </w:rPr>
        <w:t>»</w:t>
      </w:r>
    </w:p>
    <w:p w14:paraId="33D1E28B"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Запроектированная система сбора нефти была лучевая: сбор продукции скважин от выкидных линий скважин осуществляется в сборные коллекторы, далее по коллекторам в пункты сбора и подготовки нефти.</w:t>
      </w:r>
    </w:p>
    <w:p w14:paraId="15ECCB1C"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В связи с понижением давления (устьевого) определенных добывающих скважин появилась потребность в локальных резервуарах для сбора скважинной продукции -</w:t>
      </w:r>
      <w:proofErr w:type="spellStart"/>
      <w:r w:rsidRPr="00BC5A46">
        <w:rPr>
          <w:rFonts w:ascii="Times New Roman" w:eastAsia="Times New Roman" w:hAnsi="Times New Roman" w:cs="Times New Roman"/>
          <w:sz w:val="24"/>
          <w:szCs w:val="24"/>
          <w:lang w:val="x-none" w:eastAsia="ru-RU"/>
        </w:rPr>
        <w:t>нефтеводяной</w:t>
      </w:r>
      <w:proofErr w:type="spellEnd"/>
      <w:r w:rsidRPr="00BC5A46">
        <w:rPr>
          <w:rFonts w:ascii="Times New Roman" w:eastAsia="Times New Roman" w:hAnsi="Times New Roman" w:cs="Times New Roman"/>
          <w:sz w:val="24"/>
          <w:szCs w:val="24"/>
          <w:lang w:val="x-none" w:eastAsia="ru-RU"/>
        </w:rPr>
        <w:t xml:space="preserve"> эмульсии, состоящей 92-95% из пластовой воды.</w:t>
      </w:r>
    </w:p>
    <w:p w14:paraId="3838B821"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Настоящим рабочим проектом модернизации предусмотрено:</w:t>
      </w:r>
    </w:p>
    <w:p w14:paraId="72FCA459"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  устройство 4-х резервуаров РГС-100 на площадках существующих скважин для малодебитных скважин и подключение выкидных линий данных скважин к проектируемым РГС-100 в т.ч.:</w:t>
      </w:r>
    </w:p>
    <w:p w14:paraId="6139ECC8"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 xml:space="preserve">- Установка резервуара РГС объемом 100 м3 - система сбора на площадке скважины № 209 – сбор добываемой жидкости со скважин № 202, 209, 301, 317, 341; </w:t>
      </w:r>
    </w:p>
    <w:p w14:paraId="063D97A4"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 xml:space="preserve">- Установка резервуара РГС объемом 100 м3 - система сбора на площадке скважины № 311 – сбор добываемой жидкости со скважин № 200, 201, 207, 308, 310, 311, 312; </w:t>
      </w:r>
    </w:p>
    <w:p w14:paraId="03EF2009"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 xml:space="preserve">- Установка резервуара РГС объемом 100 м3 - система сбора на площадке скважины № 325 – сбор добываемой жидкости со скважин № 214, 215, 216, 325, 326, 334, 335; </w:t>
      </w:r>
    </w:p>
    <w:p w14:paraId="07ACA841"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 Установка резервуара РГС объемом 100 м3 - система сбора на площадке скважины № 332 – сбор добываемой жидкости со скважин № 217, 328, 332, 333, 336, 337, 338.</w:t>
      </w:r>
    </w:p>
    <w:p w14:paraId="05BF74D2"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 при обвязке устьев добывающих скважин 137а, 236, 237, 239, 240, 255, 257, 259, 261, 266, 267, 268, 271, 273,  274, 275, 276, 280, 282, 283, 200, 201, 202, 203, 206, 207, 209, 213, 214, 215, 216, 217, 220-1, 222, 223, 224, 225, 229, 230, 233, 235, 247, 301, 310, 311, 312, 314, 315, 316, 317, 318, 319, 325, 326, 327, 328, 330, 331, 332, 333, 334, 335, 336, 337, 338, 340, 341, 342, 343, 345, 346, 350, 351, 354, 355, 358, 360, 361, 363, 362, 364, 366, 368, 369, 371, 374, 377 (87 ед.) исключена задвижка с электроприводом на выкидной линии.</w:t>
      </w:r>
    </w:p>
    <w:p w14:paraId="1CF16067"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 xml:space="preserve">На основании задания на проектирование рабочим проектом предусматриваются следующие сооружения с классификации технологических площадок по </w:t>
      </w:r>
      <w:proofErr w:type="spellStart"/>
      <w:r w:rsidRPr="00BC5A46">
        <w:rPr>
          <w:rFonts w:ascii="Times New Roman" w:eastAsia="Times New Roman" w:hAnsi="Times New Roman" w:cs="Times New Roman"/>
          <w:sz w:val="24"/>
          <w:szCs w:val="24"/>
          <w:lang w:val="x-none" w:eastAsia="ru-RU"/>
        </w:rPr>
        <w:t>взрывопожароопасности</w:t>
      </w:r>
      <w:proofErr w:type="spellEnd"/>
      <w:r w:rsidRPr="00BC5A46">
        <w:rPr>
          <w:rFonts w:ascii="Times New Roman" w:eastAsia="Times New Roman" w:hAnsi="Times New Roman" w:cs="Times New Roman"/>
          <w:sz w:val="24"/>
          <w:szCs w:val="24"/>
          <w:lang w:val="x-none" w:eastAsia="ru-RU"/>
        </w:rPr>
        <w:t xml:space="preserve">: </w:t>
      </w:r>
    </w:p>
    <w:p w14:paraId="730C0729"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w:t>
      </w:r>
      <w:r w:rsidRPr="00BC5A46">
        <w:rPr>
          <w:rFonts w:ascii="Times New Roman" w:eastAsia="Times New Roman" w:hAnsi="Times New Roman" w:cs="Times New Roman"/>
          <w:sz w:val="24"/>
          <w:szCs w:val="24"/>
          <w:lang w:val="x-none" w:eastAsia="ru-RU"/>
        </w:rPr>
        <w:tab/>
        <w:t xml:space="preserve">Модернизация устья  скважин – 26 скважин (В-1г) ; </w:t>
      </w:r>
    </w:p>
    <w:p w14:paraId="2F7BB57E"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w:t>
      </w:r>
      <w:r w:rsidRPr="00BC5A46">
        <w:rPr>
          <w:rFonts w:ascii="Times New Roman" w:eastAsia="Times New Roman" w:hAnsi="Times New Roman" w:cs="Times New Roman"/>
          <w:sz w:val="24"/>
          <w:szCs w:val="24"/>
          <w:lang w:val="x-none" w:eastAsia="ru-RU"/>
        </w:rPr>
        <w:tab/>
        <w:t xml:space="preserve">Строительство выкидных линий от существующих, проектируемых и </w:t>
      </w:r>
      <w:proofErr w:type="spellStart"/>
      <w:r w:rsidRPr="00BC5A46">
        <w:rPr>
          <w:rFonts w:ascii="Times New Roman" w:eastAsia="Times New Roman" w:hAnsi="Times New Roman" w:cs="Times New Roman"/>
          <w:sz w:val="24"/>
          <w:szCs w:val="24"/>
          <w:lang w:val="x-none" w:eastAsia="ru-RU"/>
        </w:rPr>
        <w:t>переподключаемых</w:t>
      </w:r>
      <w:proofErr w:type="spellEnd"/>
      <w:r w:rsidRPr="00BC5A46">
        <w:rPr>
          <w:rFonts w:ascii="Times New Roman" w:eastAsia="Times New Roman" w:hAnsi="Times New Roman" w:cs="Times New Roman"/>
          <w:sz w:val="24"/>
          <w:szCs w:val="24"/>
          <w:lang w:val="x-none" w:eastAsia="ru-RU"/>
        </w:rPr>
        <w:t xml:space="preserve"> скважин к резервуарам горизонтальным стальным (РГС);</w:t>
      </w:r>
    </w:p>
    <w:p w14:paraId="37EE7785"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w:t>
      </w:r>
      <w:r w:rsidRPr="00BC5A46">
        <w:rPr>
          <w:rFonts w:ascii="Times New Roman" w:eastAsia="Times New Roman" w:hAnsi="Times New Roman" w:cs="Times New Roman"/>
          <w:sz w:val="24"/>
          <w:szCs w:val="24"/>
          <w:lang w:val="x-none" w:eastAsia="ru-RU"/>
        </w:rPr>
        <w:tab/>
        <w:t>Установка РГС для сбора скважинной продукции – 4 РГС-100 (В-1г);</w:t>
      </w:r>
    </w:p>
    <w:p w14:paraId="526BED80"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w:t>
      </w:r>
      <w:r w:rsidRPr="00BC5A46">
        <w:rPr>
          <w:rFonts w:ascii="Times New Roman" w:eastAsia="Times New Roman" w:hAnsi="Times New Roman" w:cs="Times New Roman"/>
          <w:sz w:val="24"/>
          <w:szCs w:val="24"/>
          <w:lang w:val="x-none" w:eastAsia="ru-RU"/>
        </w:rPr>
        <w:tab/>
        <w:t xml:space="preserve">Установка насосов для налива с РГС в автоцистерну – 4 насоса (В-1г);  </w:t>
      </w:r>
    </w:p>
    <w:p w14:paraId="11832C95"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w:t>
      </w:r>
      <w:r w:rsidRPr="00BC5A46">
        <w:rPr>
          <w:rFonts w:ascii="Times New Roman" w:eastAsia="Times New Roman" w:hAnsi="Times New Roman" w:cs="Times New Roman"/>
          <w:sz w:val="24"/>
          <w:szCs w:val="24"/>
          <w:lang w:val="x-none" w:eastAsia="ru-RU"/>
        </w:rPr>
        <w:tab/>
        <w:t>Стояк налива (СН) в автоцистерны (В-1г);</w:t>
      </w:r>
    </w:p>
    <w:p w14:paraId="1D34D8CB" w14:textId="43DF605D" w:rsid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w:t>
      </w:r>
      <w:r w:rsidRPr="00BC5A46">
        <w:rPr>
          <w:rFonts w:ascii="Times New Roman" w:eastAsia="Times New Roman" w:hAnsi="Times New Roman" w:cs="Times New Roman"/>
          <w:sz w:val="24"/>
          <w:szCs w:val="24"/>
          <w:lang w:val="x-none" w:eastAsia="ru-RU"/>
        </w:rPr>
        <w:tab/>
        <w:t>Технологические трубопроводы.</w:t>
      </w:r>
    </w:p>
    <w:p w14:paraId="60CFD1B4"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 xml:space="preserve">Проектом предусматривается обвязка устьев 26-и скважин. </w:t>
      </w:r>
      <w:proofErr w:type="spellStart"/>
      <w:r w:rsidRPr="00BC5A46">
        <w:rPr>
          <w:rFonts w:ascii="Times New Roman" w:eastAsia="Times New Roman" w:hAnsi="Times New Roman" w:cs="Times New Roman"/>
          <w:sz w:val="24"/>
          <w:szCs w:val="24"/>
          <w:lang w:val="x-none" w:eastAsia="ru-RU"/>
        </w:rPr>
        <w:t>Наплощадках</w:t>
      </w:r>
      <w:proofErr w:type="spellEnd"/>
      <w:r w:rsidRPr="00BC5A46">
        <w:rPr>
          <w:rFonts w:ascii="Times New Roman" w:eastAsia="Times New Roman" w:hAnsi="Times New Roman" w:cs="Times New Roman"/>
          <w:sz w:val="24"/>
          <w:szCs w:val="24"/>
          <w:lang w:val="x-none" w:eastAsia="ru-RU"/>
        </w:rPr>
        <w:t xml:space="preserve"> 4-х скважин предусмотрены РГС-100 для сбора скважинной жидкости. Скважинная продукция поступает в проектируемые резервуары (РГС) по выкидным линиям Ду80х8мм. На площадке РГС предусмотрена обвязка выкидных линий в общий </w:t>
      </w:r>
      <w:proofErr w:type="spellStart"/>
      <w:r w:rsidRPr="00BC5A46">
        <w:rPr>
          <w:rFonts w:ascii="Times New Roman" w:eastAsia="Times New Roman" w:hAnsi="Times New Roman" w:cs="Times New Roman"/>
          <w:sz w:val="24"/>
          <w:szCs w:val="24"/>
          <w:lang w:val="x-none" w:eastAsia="ru-RU"/>
        </w:rPr>
        <w:t>манифольд</w:t>
      </w:r>
      <w:proofErr w:type="spellEnd"/>
      <w:r w:rsidRPr="00BC5A46">
        <w:rPr>
          <w:rFonts w:ascii="Times New Roman" w:eastAsia="Times New Roman" w:hAnsi="Times New Roman" w:cs="Times New Roman"/>
          <w:sz w:val="24"/>
          <w:szCs w:val="24"/>
          <w:lang w:val="x-none" w:eastAsia="ru-RU"/>
        </w:rPr>
        <w:t xml:space="preserve"> с возможностью измерения скважинной продукции по отдельности. Жидкость с РГС отводится путем откачки проектируемыми насосами в автоцистерны через стояк налива. Также предусмотрен отвод жидкости с РГС для автоцистерн со своим насосом. В связи с незначительным содержанием растворенного газа в нефти Согласно письму от ДТОО «</w:t>
      </w:r>
      <w:proofErr w:type="spellStart"/>
      <w:r w:rsidRPr="00BC5A46">
        <w:rPr>
          <w:rFonts w:ascii="Times New Roman" w:eastAsia="Times New Roman" w:hAnsi="Times New Roman" w:cs="Times New Roman"/>
          <w:sz w:val="24"/>
          <w:szCs w:val="24"/>
          <w:lang w:val="x-none" w:eastAsia="ru-RU"/>
        </w:rPr>
        <w:t>Жалгизтобемунай</w:t>
      </w:r>
      <w:proofErr w:type="spellEnd"/>
      <w:r w:rsidRPr="00BC5A46">
        <w:rPr>
          <w:rFonts w:ascii="Times New Roman" w:eastAsia="Times New Roman" w:hAnsi="Times New Roman" w:cs="Times New Roman"/>
          <w:sz w:val="24"/>
          <w:szCs w:val="24"/>
          <w:lang w:val="x-none" w:eastAsia="ru-RU"/>
        </w:rPr>
        <w:t>» №07/Д-05/588 от 02.10.2017г. о добыче, испаренный газ в РГС выводится через дыхательный клапан.</w:t>
      </w:r>
    </w:p>
    <w:p w14:paraId="1FACD882"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Планируемый объем сбора скважинной продукции (</w:t>
      </w:r>
      <w:proofErr w:type="spellStart"/>
      <w:r w:rsidRPr="00BC5A46">
        <w:rPr>
          <w:rFonts w:ascii="Times New Roman" w:eastAsia="Times New Roman" w:hAnsi="Times New Roman" w:cs="Times New Roman"/>
          <w:sz w:val="24"/>
          <w:szCs w:val="24"/>
          <w:lang w:val="x-none" w:eastAsia="ru-RU"/>
        </w:rPr>
        <w:t>нефтеводяной</w:t>
      </w:r>
      <w:proofErr w:type="spellEnd"/>
      <w:r w:rsidRPr="00BC5A46">
        <w:rPr>
          <w:rFonts w:ascii="Times New Roman" w:eastAsia="Times New Roman" w:hAnsi="Times New Roman" w:cs="Times New Roman"/>
          <w:sz w:val="24"/>
          <w:szCs w:val="24"/>
          <w:lang w:val="x-none" w:eastAsia="ru-RU"/>
        </w:rPr>
        <w:t xml:space="preserve"> эмульсии) составляет:</w:t>
      </w:r>
    </w:p>
    <w:p w14:paraId="44FABF34"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 xml:space="preserve">- на РГС-100 </w:t>
      </w:r>
      <w:proofErr w:type="spellStart"/>
      <w:r w:rsidRPr="00BC5A46">
        <w:rPr>
          <w:rFonts w:ascii="Times New Roman" w:eastAsia="Times New Roman" w:hAnsi="Times New Roman" w:cs="Times New Roman"/>
          <w:sz w:val="24"/>
          <w:szCs w:val="24"/>
          <w:lang w:val="x-none" w:eastAsia="ru-RU"/>
        </w:rPr>
        <w:t>площадкискв</w:t>
      </w:r>
      <w:proofErr w:type="spellEnd"/>
      <w:r w:rsidRPr="00BC5A46">
        <w:rPr>
          <w:rFonts w:ascii="Times New Roman" w:eastAsia="Times New Roman" w:hAnsi="Times New Roman" w:cs="Times New Roman"/>
          <w:sz w:val="24"/>
          <w:szCs w:val="24"/>
          <w:lang w:val="x-none" w:eastAsia="ru-RU"/>
        </w:rPr>
        <w:t>. 209 - 65 м3/</w:t>
      </w:r>
      <w:proofErr w:type="spellStart"/>
      <w:r w:rsidRPr="00BC5A46">
        <w:rPr>
          <w:rFonts w:ascii="Times New Roman" w:eastAsia="Times New Roman" w:hAnsi="Times New Roman" w:cs="Times New Roman"/>
          <w:sz w:val="24"/>
          <w:szCs w:val="24"/>
          <w:lang w:val="x-none" w:eastAsia="ru-RU"/>
        </w:rPr>
        <w:t>сут</w:t>
      </w:r>
      <w:proofErr w:type="spellEnd"/>
      <w:r w:rsidRPr="00BC5A46">
        <w:rPr>
          <w:rFonts w:ascii="Times New Roman" w:eastAsia="Times New Roman" w:hAnsi="Times New Roman" w:cs="Times New Roman"/>
          <w:sz w:val="24"/>
          <w:szCs w:val="24"/>
          <w:lang w:val="x-none" w:eastAsia="ru-RU"/>
        </w:rPr>
        <w:t>;</w:t>
      </w:r>
    </w:p>
    <w:p w14:paraId="62860EC5"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 xml:space="preserve">- на РГС-100 площадки </w:t>
      </w:r>
      <w:proofErr w:type="spellStart"/>
      <w:r w:rsidRPr="00BC5A46">
        <w:rPr>
          <w:rFonts w:ascii="Times New Roman" w:eastAsia="Times New Roman" w:hAnsi="Times New Roman" w:cs="Times New Roman"/>
          <w:sz w:val="24"/>
          <w:szCs w:val="24"/>
          <w:lang w:val="x-none" w:eastAsia="ru-RU"/>
        </w:rPr>
        <w:t>скв</w:t>
      </w:r>
      <w:proofErr w:type="spellEnd"/>
      <w:r w:rsidRPr="00BC5A46">
        <w:rPr>
          <w:rFonts w:ascii="Times New Roman" w:eastAsia="Times New Roman" w:hAnsi="Times New Roman" w:cs="Times New Roman"/>
          <w:sz w:val="24"/>
          <w:szCs w:val="24"/>
          <w:lang w:val="x-none" w:eastAsia="ru-RU"/>
        </w:rPr>
        <w:t>. 311 - 91 м3/</w:t>
      </w:r>
      <w:proofErr w:type="spellStart"/>
      <w:r w:rsidRPr="00BC5A46">
        <w:rPr>
          <w:rFonts w:ascii="Times New Roman" w:eastAsia="Times New Roman" w:hAnsi="Times New Roman" w:cs="Times New Roman"/>
          <w:sz w:val="24"/>
          <w:szCs w:val="24"/>
          <w:lang w:val="x-none" w:eastAsia="ru-RU"/>
        </w:rPr>
        <w:t>сут</w:t>
      </w:r>
      <w:proofErr w:type="spellEnd"/>
      <w:r w:rsidRPr="00BC5A46">
        <w:rPr>
          <w:rFonts w:ascii="Times New Roman" w:eastAsia="Times New Roman" w:hAnsi="Times New Roman" w:cs="Times New Roman"/>
          <w:sz w:val="24"/>
          <w:szCs w:val="24"/>
          <w:lang w:val="x-none" w:eastAsia="ru-RU"/>
        </w:rPr>
        <w:t>;</w:t>
      </w:r>
    </w:p>
    <w:p w14:paraId="4BF19673"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 xml:space="preserve">- на РГС-100 площадки </w:t>
      </w:r>
      <w:proofErr w:type="spellStart"/>
      <w:r w:rsidRPr="00BC5A46">
        <w:rPr>
          <w:rFonts w:ascii="Times New Roman" w:eastAsia="Times New Roman" w:hAnsi="Times New Roman" w:cs="Times New Roman"/>
          <w:sz w:val="24"/>
          <w:szCs w:val="24"/>
          <w:lang w:val="x-none" w:eastAsia="ru-RU"/>
        </w:rPr>
        <w:t>скв</w:t>
      </w:r>
      <w:proofErr w:type="spellEnd"/>
      <w:r w:rsidRPr="00BC5A46">
        <w:rPr>
          <w:rFonts w:ascii="Times New Roman" w:eastAsia="Times New Roman" w:hAnsi="Times New Roman" w:cs="Times New Roman"/>
          <w:sz w:val="24"/>
          <w:szCs w:val="24"/>
          <w:lang w:val="x-none" w:eastAsia="ru-RU"/>
        </w:rPr>
        <w:t>. 325 - 91 м3/</w:t>
      </w:r>
      <w:proofErr w:type="spellStart"/>
      <w:r w:rsidRPr="00BC5A46">
        <w:rPr>
          <w:rFonts w:ascii="Times New Roman" w:eastAsia="Times New Roman" w:hAnsi="Times New Roman" w:cs="Times New Roman"/>
          <w:sz w:val="24"/>
          <w:szCs w:val="24"/>
          <w:lang w:val="x-none" w:eastAsia="ru-RU"/>
        </w:rPr>
        <w:t>сут</w:t>
      </w:r>
      <w:proofErr w:type="spellEnd"/>
      <w:r w:rsidRPr="00BC5A46">
        <w:rPr>
          <w:rFonts w:ascii="Times New Roman" w:eastAsia="Times New Roman" w:hAnsi="Times New Roman" w:cs="Times New Roman"/>
          <w:sz w:val="24"/>
          <w:szCs w:val="24"/>
          <w:lang w:val="x-none" w:eastAsia="ru-RU"/>
        </w:rPr>
        <w:t>;</w:t>
      </w:r>
    </w:p>
    <w:p w14:paraId="6B80B550" w14:textId="0E258F6C" w:rsid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 xml:space="preserve">- на РГС-100 площадки </w:t>
      </w:r>
      <w:proofErr w:type="spellStart"/>
      <w:r w:rsidRPr="00BC5A46">
        <w:rPr>
          <w:rFonts w:ascii="Times New Roman" w:eastAsia="Times New Roman" w:hAnsi="Times New Roman" w:cs="Times New Roman"/>
          <w:sz w:val="24"/>
          <w:szCs w:val="24"/>
          <w:lang w:val="x-none" w:eastAsia="ru-RU"/>
        </w:rPr>
        <w:t>скв</w:t>
      </w:r>
      <w:proofErr w:type="spellEnd"/>
      <w:r w:rsidRPr="00BC5A46">
        <w:rPr>
          <w:rFonts w:ascii="Times New Roman" w:eastAsia="Times New Roman" w:hAnsi="Times New Roman" w:cs="Times New Roman"/>
          <w:sz w:val="24"/>
          <w:szCs w:val="24"/>
          <w:lang w:val="x-none" w:eastAsia="ru-RU"/>
        </w:rPr>
        <w:t>. 332 - 91 м3/</w:t>
      </w:r>
      <w:proofErr w:type="spellStart"/>
      <w:r w:rsidRPr="00BC5A46">
        <w:rPr>
          <w:rFonts w:ascii="Times New Roman" w:eastAsia="Times New Roman" w:hAnsi="Times New Roman" w:cs="Times New Roman"/>
          <w:sz w:val="24"/>
          <w:szCs w:val="24"/>
          <w:lang w:val="x-none" w:eastAsia="ru-RU"/>
        </w:rPr>
        <w:t>сут</w:t>
      </w:r>
      <w:proofErr w:type="spellEnd"/>
      <w:r w:rsidRPr="00BC5A46">
        <w:rPr>
          <w:rFonts w:ascii="Times New Roman" w:eastAsia="Times New Roman" w:hAnsi="Times New Roman" w:cs="Times New Roman"/>
          <w:sz w:val="24"/>
          <w:szCs w:val="24"/>
          <w:lang w:val="x-none" w:eastAsia="ru-RU"/>
        </w:rPr>
        <w:t>.</w:t>
      </w:r>
    </w:p>
    <w:p w14:paraId="7EB1D4E4"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 xml:space="preserve">Всего на период проведения строительных работ  выявлено 18 источников выбросов загрязняющих веществ в атмосферу, 4 из которых </w:t>
      </w:r>
      <w:proofErr w:type="spellStart"/>
      <w:r w:rsidRPr="00BC5A46">
        <w:rPr>
          <w:rFonts w:ascii="Times New Roman" w:eastAsia="Times New Roman" w:hAnsi="Times New Roman" w:cs="Times New Roman"/>
          <w:sz w:val="24"/>
          <w:szCs w:val="24"/>
          <w:lang w:val="x-none" w:eastAsia="ru-RU"/>
        </w:rPr>
        <w:t>явлются</w:t>
      </w:r>
      <w:proofErr w:type="spellEnd"/>
      <w:r w:rsidRPr="00BC5A46">
        <w:rPr>
          <w:rFonts w:ascii="Times New Roman" w:eastAsia="Times New Roman" w:hAnsi="Times New Roman" w:cs="Times New Roman"/>
          <w:sz w:val="24"/>
          <w:szCs w:val="24"/>
          <w:lang w:val="x-none" w:eastAsia="ru-RU"/>
        </w:rPr>
        <w:t xml:space="preserve"> организованными и 14 являются неорганизованными.</w:t>
      </w:r>
    </w:p>
    <w:p w14:paraId="07411F26"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На этапе строительства источникам неорганизованных выбросов присвоены четырехразрядные номера начиная: организованный с 1101, неорганизованные с 7101.</w:t>
      </w:r>
    </w:p>
    <w:p w14:paraId="6854B311"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Количество загрязняющих веществ, выбрасываемых в атмосферу при строительстве проектируемого объекта, составит 1,2832 г/сек или 1,2493 т/период.</w:t>
      </w:r>
    </w:p>
    <w:p w14:paraId="14669135" w14:textId="77777777" w:rsidR="00BC5A46" w:rsidRPr="00BC5A46"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Необходимое для проведения строительных работ количество ГСМ: дизельное топливо 9,04 т/период, бензин 0,39 т/период.</w:t>
      </w:r>
    </w:p>
    <w:p w14:paraId="64FDA038" w14:textId="3DDD65A9" w:rsidR="00D85D70" w:rsidRPr="00D85D70" w:rsidRDefault="00BC5A46" w:rsidP="00BC5A46">
      <w:pPr>
        <w:autoSpaceDE w:val="0"/>
        <w:autoSpaceDN w:val="0"/>
        <w:adjustRightInd w:val="0"/>
        <w:jc w:val="both"/>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Выброс от автотранспорта составляет 2,1181 т/период.</w:t>
      </w:r>
    </w:p>
    <w:p w14:paraId="10A5343F" w14:textId="77777777" w:rsidR="00BC5A46" w:rsidRPr="00BC5A46" w:rsidRDefault="00BC5A46" w:rsidP="00BC5A46">
      <w:pPr>
        <w:pStyle w:val="a3"/>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Всего на площадке в период эксплуатации выявлено 29 источников выбросов, из них 4 организованных источника, 25 - неорганизованных источника.</w:t>
      </w:r>
    </w:p>
    <w:p w14:paraId="2CD202E5" w14:textId="77777777" w:rsidR="00BC5A46" w:rsidRPr="00BC5A46" w:rsidRDefault="00BC5A46" w:rsidP="00BC5A46">
      <w:pPr>
        <w:pStyle w:val="a3"/>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Неплотности оборудования не посчитаны, так как производится замена оборудования без изменения количества ЗРА и ФС.</w:t>
      </w:r>
    </w:p>
    <w:p w14:paraId="0FC5D2E7" w14:textId="77777777" w:rsidR="00BC5A46" w:rsidRPr="00BC5A46" w:rsidRDefault="00BC5A46" w:rsidP="00BC5A46">
      <w:pPr>
        <w:pStyle w:val="a3"/>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На этапе строительства источникам выбросов присвоены четырехразрядные номера: для организованных источников с 0001, для неорганизованных   начиная с 6001.</w:t>
      </w:r>
    </w:p>
    <w:p w14:paraId="333894E0" w14:textId="77777777" w:rsidR="00BC5A46" w:rsidRPr="00BC5A46" w:rsidRDefault="00BC5A46" w:rsidP="00BC5A46">
      <w:pPr>
        <w:pStyle w:val="a3"/>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w:t>
      </w:r>
      <w:r w:rsidRPr="00BC5A46">
        <w:rPr>
          <w:rFonts w:ascii="Times New Roman" w:eastAsia="Times New Roman" w:hAnsi="Times New Roman" w:cs="Times New Roman"/>
          <w:sz w:val="24"/>
          <w:szCs w:val="24"/>
          <w:lang w:val="x-none" w:eastAsia="ru-RU"/>
        </w:rPr>
        <w:tab/>
        <w:t xml:space="preserve">Источник №0001-0004-РГС - 100 на скважинах 209, 311, 325, 332 </w:t>
      </w:r>
    </w:p>
    <w:p w14:paraId="1CB42E9E" w14:textId="77777777" w:rsidR="00BC5A46" w:rsidRPr="00BC5A46" w:rsidRDefault="00BC5A46" w:rsidP="00BC5A46">
      <w:pPr>
        <w:pStyle w:val="a3"/>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w:t>
      </w:r>
      <w:r w:rsidRPr="00BC5A46">
        <w:rPr>
          <w:rFonts w:ascii="Times New Roman" w:eastAsia="Times New Roman" w:hAnsi="Times New Roman" w:cs="Times New Roman"/>
          <w:sz w:val="24"/>
          <w:szCs w:val="24"/>
          <w:lang w:val="x-none" w:eastAsia="ru-RU"/>
        </w:rPr>
        <w:tab/>
        <w:t>Источник №6001-6004 – Насосы для налива в автоцистерны на скважинах 209, 311, 325, 332.</w:t>
      </w:r>
    </w:p>
    <w:p w14:paraId="476D23B0" w14:textId="77777777" w:rsidR="00BC5A46" w:rsidRPr="00BC5A46" w:rsidRDefault="00BC5A46" w:rsidP="00BC5A46">
      <w:pPr>
        <w:pStyle w:val="a3"/>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w:t>
      </w:r>
      <w:r w:rsidRPr="00BC5A46">
        <w:rPr>
          <w:rFonts w:ascii="Times New Roman" w:eastAsia="Times New Roman" w:hAnsi="Times New Roman" w:cs="Times New Roman"/>
          <w:sz w:val="24"/>
          <w:szCs w:val="24"/>
          <w:lang w:val="x-none" w:eastAsia="ru-RU"/>
        </w:rPr>
        <w:tab/>
        <w:t>Источник №6005-6008 – Стояк налива нефти в автоцистерны на скважинах 209, 311, 325, 332.</w:t>
      </w:r>
    </w:p>
    <w:p w14:paraId="40FEEAEF" w14:textId="77777777" w:rsidR="00BC5A46" w:rsidRPr="00BC5A46" w:rsidRDefault="00BC5A46" w:rsidP="00BC5A46">
      <w:pPr>
        <w:pStyle w:val="a3"/>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w:t>
      </w:r>
      <w:r w:rsidRPr="00BC5A46">
        <w:rPr>
          <w:rFonts w:ascii="Times New Roman" w:eastAsia="Times New Roman" w:hAnsi="Times New Roman" w:cs="Times New Roman"/>
          <w:sz w:val="24"/>
          <w:szCs w:val="24"/>
          <w:lang w:val="x-none" w:eastAsia="ru-RU"/>
        </w:rPr>
        <w:tab/>
        <w:t xml:space="preserve">Источник №6009 – Насос на скважинах (26 </w:t>
      </w:r>
      <w:proofErr w:type="spellStart"/>
      <w:r w:rsidRPr="00BC5A46">
        <w:rPr>
          <w:rFonts w:ascii="Times New Roman" w:eastAsia="Times New Roman" w:hAnsi="Times New Roman" w:cs="Times New Roman"/>
          <w:sz w:val="24"/>
          <w:szCs w:val="24"/>
          <w:lang w:val="x-none" w:eastAsia="ru-RU"/>
        </w:rPr>
        <w:t>ед</w:t>
      </w:r>
      <w:proofErr w:type="spellEnd"/>
      <w:r w:rsidRPr="00BC5A46">
        <w:rPr>
          <w:rFonts w:ascii="Times New Roman" w:eastAsia="Times New Roman" w:hAnsi="Times New Roman" w:cs="Times New Roman"/>
          <w:sz w:val="24"/>
          <w:szCs w:val="24"/>
          <w:lang w:val="x-none" w:eastAsia="ru-RU"/>
        </w:rPr>
        <w:t>).</w:t>
      </w:r>
    </w:p>
    <w:p w14:paraId="0E879E0E" w14:textId="77777777" w:rsidR="00BC5A46" w:rsidRPr="00BC5A46" w:rsidRDefault="00BC5A46" w:rsidP="00BC5A46">
      <w:pPr>
        <w:pStyle w:val="a3"/>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w:t>
      </w:r>
      <w:r w:rsidRPr="00BC5A46">
        <w:rPr>
          <w:rFonts w:ascii="Times New Roman" w:eastAsia="Times New Roman" w:hAnsi="Times New Roman" w:cs="Times New Roman"/>
          <w:sz w:val="24"/>
          <w:szCs w:val="24"/>
          <w:lang w:val="x-none" w:eastAsia="ru-RU"/>
        </w:rPr>
        <w:tab/>
        <w:t>Источник №6010-6014 – площадка РГС (неплотности оборудования);</w:t>
      </w:r>
    </w:p>
    <w:p w14:paraId="03C740A7" w14:textId="77777777" w:rsidR="00BC5A46" w:rsidRPr="00BC5A46" w:rsidRDefault="00BC5A46" w:rsidP="00BC5A46">
      <w:pPr>
        <w:pStyle w:val="a3"/>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w:t>
      </w:r>
      <w:r w:rsidRPr="00BC5A46">
        <w:rPr>
          <w:rFonts w:ascii="Times New Roman" w:eastAsia="Times New Roman" w:hAnsi="Times New Roman" w:cs="Times New Roman"/>
          <w:sz w:val="24"/>
          <w:szCs w:val="24"/>
          <w:lang w:val="x-none" w:eastAsia="ru-RU"/>
        </w:rPr>
        <w:tab/>
        <w:t>Источник № 6015 – Выкидные линии;</w:t>
      </w:r>
    </w:p>
    <w:p w14:paraId="0E07F7AD" w14:textId="77777777" w:rsidR="00BC5A46" w:rsidRPr="00BC5A46" w:rsidRDefault="00BC5A46" w:rsidP="00BC5A46">
      <w:pPr>
        <w:pStyle w:val="a3"/>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w:t>
      </w:r>
      <w:r w:rsidRPr="00BC5A46">
        <w:rPr>
          <w:rFonts w:ascii="Times New Roman" w:eastAsia="Times New Roman" w:hAnsi="Times New Roman" w:cs="Times New Roman"/>
          <w:sz w:val="24"/>
          <w:szCs w:val="24"/>
          <w:lang w:val="x-none" w:eastAsia="ru-RU"/>
        </w:rPr>
        <w:tab/>
        <w:t>Источник №6016-6020 – Площадка стояка налива нефти (неплотности оборудования);</w:t>
      </w:r>
    </w:p>
    <w:p w14:paraId="536AAFA1" w14:textId="3EE0A6BA" w:rsidR="00BC5A46" w:rsidRDefault="00BC5A46" w:rsidP="00BC5A46">
      <w:pPr>
        <w:pStyle w:val="a3"/>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w:t>
      </w:r>
      <w:r w:rsidRPr="00BC5A46">
        <w:rPr>
          <w:rFonts w:ascii="Times New Roman" w:eastAsia="Times New Roman" w:hAnsi="Times New Roman" w:cs="Times New Roman"/>
          <w:sz w:val="24"/>
          <w:szCs w:val="24"/>
          <w:lang w:val="x-none" w:eastAsia="ru-RU"/>
        </w:rPr>
        <w:tab/>
        <w:t>Источник №6021-6025 – площадка насосов (ЗРА и ФС).</w:t>
      </w:r>
    </w:p>
    <w:p w14:paraId="4B691558" w14:textId="6D66C21F" w:rsidR="00BC5A46" w:rsidRDefault="00BC5A46" w:rsidP="00BC5A46">
      <w:pPr>
        <w:pStyle w:val="a3"/>
        <w:rPr>
          <w:rFonts w:ascii="Times New Roman" w:eastAsia="Times New Roman" w:hAnsi="Times New Roman" w:cs="Times New Roman"/>
          <w:sz w:val="24"/>
          <w:szCs w:val="24"/>
          <w:lang w:val="x-none" w:eastAsia="ru-RU"/>
        </w:rPr>
      </w:pPr>
      <w:r w:rsidRPr="00BC5A46">
        <w:rPr>
          <w:rFonts w:ascii="Times New Roman" w:eastAsia="Times New Roman" w:hAnsi="Times New Roman" w:cs="Times New Roman"/>
          <w:sz w:val="24"/>
          <w:szCs w:val="24"/>
          <w:lang w:val="x-none" w:eastAsia="ru-RU"/>
        </w:rPr>
        <w:t>Количество загрязняющих веществ, выбрасываемых в атмосферу при эксплуатации проектируемого объекта, составит 3,342271 г/сек или 42,993979 т/год.</w:t>
      </w:r>
    </w:p>
    <w:p w14:paraId="1A320DB5" w14:textId="77777777" w:rsidR="00BC5A46" w:rsidRDefault="00BC5A46" w:rsidP="00BC5A46">
      <w:pPr>
        <w:pStyle w:val="a3"/>
        <w:rPr>
          <w:rFonts w:ascii="Times New Roman" w:eastAsia="Times New Roman" w:hAnsi="Times New Roman" w:cs="Times New Roman"/>
          <w:sz w:val="24"/>
          <w:szCs w:val="24"/>
          <w:lang w:val="x-none" w:eastAsia="ru-RU"/>
        </w:rPr>
      </w:pPr>
    </w:p>
    <w:p w14:paraId="31666709" w14:textId="5944D519" w:rsidR="00D02DAD" w:rsidRDefault="00D02DAD" w:rsidP="00BC5A46">
      <w:pPr>
        <w:pStyle w:val="a3"/>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Объем отходов при строительстве составляет</w:t>
      </w:r>
      <w:r w:rsidR="00E96791" w:rsidRPr="003F0B59">
        <w:rPr>
          <w:rFonts w:ascii="Times New Roman" w:eastAsia="Times New Roman" w:hAnsi="Times New Roman" w:cs="Times New Roman"/>
          <w:sz w:val="24"/>
          <w:szCs w:val="24"/>
          <w:lang w:val="x-none" w:eastAsia="ru-RU"/>
        </w:rPr>
        <w:t>.</w:t>
      </w:r>
    </w:p>
    <w:tbl>
      <w:tblPr>
        <w:tblW w:w="5000" w:type="pct"/>
        <w:tblCellMar>
          <w:left w:w="0" w:type="dxa"/>
          <w:right w:w="0" w:type="dxa"/>
        </w:tblCellMar>
        <w:tblLook w:val="00A0" w:firstRow="1" w:lastRow="0" w:firstColumn="1" w:lastColumn="0" w:noHBand="0" w:noVBand="0"/>
      </w:tblPr>
      <w:tblGrid>
        <w:gridCol w:w="3486"/>
        <w:gridCol w:w="2978"/>
        <w:gridCol w:w="3107"/>
      </w:tblGrid>
      <w:tr w:rsidR="00BC5A46" w:rsidRPr="000E5778" w14:paraId="21F2E772" w14:textId="77777777" w:rsidTr="00794AC7">
        <w:trPr>
          <w:trHeight w:val="227"/>
        </w:trPr>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772BED3"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Наименование отходов</w:t>
            </w:r>
          </w:p>
        </w:tc>
        <w:tc>
          <w:tcPr>
            <w:tcW w:w="155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80F677C"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Объем накопленных отходов на существующее положение, тонн/год</w:t>
            </w:r>
          </w:p>
        </w:tc>
        <w:tc>
          <w:tcPr>
            <w:tcW w:w="162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2020127"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Лимит накопления, тонн/год</w:t>
            </w:r>
          </w:p>
        </w:tc>
      </w:tr>
      <w:tr w:rsidR="00BC5A46" w:rsidRPr="000E5778" w14:paraId="46C226EF" w14:textId="77777777" w:rsidTr="00794AC7">
        <w:trPr>
          <w:trHeight w:val="227"/>
        </w:trPr>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EA5D5AE"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1</w:t>
            </w:r>
          </w:p>
        </w:tc>
        <w:tc>
          <w:tcPr>
            <w:tcW w:w="1556" w:type="pct"/>
            <w:tcBorders>
              <w:top w:val="nil"/>
              <w:left w:val="nil"/>
              <w:bottom w:val="single" w:sz="8" w:space="0" w:color="auto"/>
              <w:right w:val="single" w:sz="8" w:space="0" w:color="auto"/>
            </w:tcBorders>
            <w:tcMar>
              <w:top w:w="0" w:type="dxa"/>
              <w:left w:w="108" w:type="dxa"/>
              <w:bottom w:w="0" w:type="dxa"/>
              <w:right w:w="108" w:type="dxa"/>
            </w:tcMar>
          </w:tcPr>
          <w:p w14:paraId="3B03802D"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2</w:t>
            </w:r>
          </w:p>
        </w:tc>
        <w:tc>
          <w:tcPr>
            <w:tcW w:w="1623" w:type="pct"/>
            <w:tcBorders>
              <w:top w:val="nil"/>
              <w:left w:val="nil"/>
              <w:bottom w:val="single" w:sz="8" w:space="0" w:color="auto"/>
              <w:right w:val="single" w:sz="8" w:space="0" w:color="auto"/>
            </w:tcBorders>
            <w:tcMar>
              <w:top w:w="0" w:type="dxa"/>
              <w:left w:w="108" w:type="dxa"/>
              <w:bottom w:w="0" w:type="dxa"/>
              <w:right w:w="108" w:type="dxa"/>
            </w:tcMar>
          </w:tcPr>
          <w:p w14:paraId="105923E1"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3</w:t>
            </w:r>
          </w:p>
        </w:tc>
      </w:tr>
      <w:tr w:rsidR="00BC5A46" w:rsidRPr="000E5778" w14:paraId="2C8B5EEC" w14:textId="77777777" w:rsidTr="00794AC7">
        <w:trPr>
          <w:trHeight w:val="227"/>
        </w:trPr>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15C8182"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Всего</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74E1142B" w14:textId="77777777" w:rsidR="00BC5A46" w:rsidRPr="00BC5A46" w:rsidRDefault="00BC5A46" w:rsidP="00BC5A46">
            <w:pPr>
              <w:pStyle w:val="a3"/>
              <w:rPr>
                <w:rFonts w:ascii="Times New Roman" w:hAnsi="Times New Roman" w:cs="Times New Roman"/>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79CF9B72"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35,35143</w:t>
            </w:r>
          </w:p>
        </w:tc>
      </w:tr>
      <w:tr w:rsidR="00BC5A46" w:rsidRPr="000E5778" w14:paraId="51EF2597" w14:textId="77777777" w:rsidTr="00794AC7">
        <w:trPr>
          <w:trHeight w:val="78"/>
        </w:trPr>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9C55CF9"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в т. ч. Отходов производства</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238CA31C" w14:textId="77777777" w:rsidR="00BC5A46" w:rsidRPr="00BC5A46" w:rsidRDefault="00BC5A46" w:rsidP="00BC5A46">
            <w:pPr>
              <w:pStyle w:val="a3"/>
              <w:rPr>
                <w:rFonts w:ascii="Times New Roman" w:hAnsi="Times New Roman" w:cs="Times New Roman"/>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655A3D50"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30,10143</w:t>
            </w:r>
          </w:p>
        </w:tc>
      </w:tr>
      <w:tr w:rsidR="00BC5A46" w:rsidRPr="000E5778" w14:paraId="4BD055E4" w14:textId="77777777" w:rsidTr="00794AC7">
        <w:trPr>
          <w:trHeight w:val="227"/>
        </w:trPr>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81F18A"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отходов потребления</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3A1C1340" w14:textId="77777777" w:rsidR="00BC5A46" w:rsidRPr="00BC5A46" w:rsidRDefault="00BC5A46" w:rsidP="00BC5A46">
            <w:pPr>
              <w:pStyle w:val="a3"/>
              <w:rPr>
                <w:rFonts w:ascii="Times New Roman" w:hAnsi="Times New Roman" w:cs="Times New Roman"/>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621B491A"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0,75</w:t>
            </w:r>
          </w:p>
        </w:tc>
      </w:tr>
      <w:tr w:rsidR="00BC5A46" w:rsidRPr="000E5778" w14:paraId="38DE437F" w14:textId="77777777" w:rsidTr="00794AC7">
        <w:trPr>
          <w:trHeight w:val="227"/>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127BF7CE"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Опасные отходы</w:t>
            </w:r>
          </w:p>
        </w:tc>
      </w:tr>
      <w:tr w:rsidR="00BC5A46" w:rsidRPr="000E5778" w14:paraId="6C9E67BF" w14:textId="77777777" w:rsidTr="00794AC7">
        <w:trPr>
          <w:trHeight w:val="227"/>
        </w:trPr>
        <w:tc>
          <w:tcPr>
            <w:tcW w:w="182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41D038AD"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Использованная тара</w:t>
            </w:r>
          </w:p>
        </w:tc>
        <w:tc>
          <w:tcPr>
            <w:tcW w:w="1556" w:type="pct"/>
            <w:tcBorders>
              <w:top w:val="single" w:sz="4" w:space="0" w:color="auto"/>
              <w:left w:val="single" w:sz="8" w:space="0" w:color="auto"/>
              <w:bottom w:val="single" w:sz="4" w:space="0" w:color="auto"/>
              <w:right w:val="single" w:sz="8" w:space="0" w:color="auto"/>
            </w:tcBorders>
          </w:tcPr>
          <w:p w14:paraId="6C1B2102" w14:textId="77777777" w:rsidR="00BC5A46" w:rsidRPr="00BC5A46" w:rsidRDefault="00BC5A46" w:rsidP="00BC5A46">
            <w:pPr>
              <w:pStyle w:val="a3"/>
              <w:rPr>
                <w:rFonts w:ascii="Times New Roman" w:hAnsi="Times New Roman" w:cs="Times New Roman"/>
              </w:rPr>
            </w:pPr>
          </w:p>
        </w:tc>
        <w:tc>
          <w:tcPr>
            <w:tcW w:w="1623" w:type="pct"/>
            <w:tcBorders>
              <w:top w:val="single" w:sz="4" w:space="0" w:color="auto"/>
              <w:left w:val="single" w:sz="8" w:space="0" w:color="auto"/>
              <w:bottom w:val="single" w:sz="4" w:space="0" w:color="auto"/>
              <w:right w:val="single" w:sz="8" w:space="0" w:color="auto"/>
            </w:tcBorders>
          </w:tcPr>
          <w:p w14:paraId="67CE3399" w14:textId="77777777" w:rsidR="00BC5A46" w:rsidRPr="00BC5A46" w:rsidRDefault="00BC5A46" w:rsidP="00BC5A46">
            <w:pPr>
              <w:pStyle w:val="a3"/>
              <w:rPr>
                <w:rFonts w:ascii="Times New Roman" w:hAnsi="Times New Roman" w:cs="Times New Roman"/>
              </w:rPr>
            </w:pPr>
            <w:bookmarkStart w:id="0" w:name="_Hlk155715507"/>
            <w:r w:rsidRPr="00BC5A46">
              <w:rPr>
                <w:rFonts w:ascii="Times New Roman" w:hAnsi="Times New Roman" w:cs="Times New Roman"/>
              </w:rPr>
              <w:t>0,04153</w:t>
            </w:r>
            <w:bookmarkEnd w:id="0"/>
          </w:p>
        </w:tc>
      </w:tr>
      <w:tr w:rsidR="00BC5A46" w:rsidRPr="000E5778" w14:paraId="62FC2397" w14:textId="77777777" w:rsidTr="00794AC7">
        <w:trPr>
          <w:trHeight w:val="227"/>
        </w:trPr>
        <w:tc>
          <w:tcPr>
            <w:tcW w:w="182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3FEEB32"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Ветошь промасленная</w:t>
            </w:r>
          </w:p>
        </w:tc>
        <w:tc>
          <w:tcPr>
            <w:tcW w:w="1556" w:type="pct"/>
            <w:tcBorders>
              <w:top w:val="single" w:sz="4" w:space="0" w:color="auto"/>
              <w:left w:val="single" w:sz="8" w:space="0" w:color="auto"/>
              <w:bottom w:val="single" w:sz="8" w:space="0" w:color="auto"/>
              <w:right w:val="single" w:sz="8" w:space="0" w:color="auto"/>
            </w:tcBorders>
          </w:tcPr>
          <w:p w14:paraId="3591AAB7" w14:textId="77777777" w:rsidR="00BC5A46" w:rsidRPr="00BC5A46" w:rsidRDefault="00BC5A46" w:rsidP="00BC5A46">
            <w:pPr>
              <w:pStyle w:val="a3"/>
              <w:rPr>
                <w:rFonts w:ascii="Times New Roman" w:hAnsi="Times New Roman" w:cs="Times New Roman"/>
              </w:rPr>
            </w:pPr>
          </w:p>
        </w:tc>
        <w:tc>
          <w:tcPr>
            <w:tcW w:w="1623" w:type="pct"/>
            <w:tcBorders>
              <w:top w:val="single" w:sz="4" w:space="0" w:color="auto"/>
              <w:left w:val="single" w:sz="8" w:space="0" w:color="auto"/>
              <w:bottom w:val="single" w:sz="8" w:space="0" w:color="auto"/>
              <w:right w:val="single" w:sz="8" w:space="0" w:color="auto"/>
            </w:tcBorders>
          </w:tcPr>
          <w:p w14:paraId="304F083F"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0,0381</w:t>
            </w:r>
          </w:p>
        </w:tc>
      </w:tr>
      <w:tr w:rsidR="00BC5A46" w:rsidRPr="000E5778" w14:paraId="36822500" w14:textId="77777777" w:rsidTr="00794AC7">
        <w:trPr>
          <w:trHeight w:val="227"/>
        </w:trPr>
        <w:tc>
          <w:tcPr>
            <w:tcW w:w="5000" w:type="pct"/>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DEE355D"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Не опасные отходы</w:t>
            </w:r>
          </w:p>
        </w:tc>
      </w:tr>
      <w:tr w:rsidR="00BC5A46" w:rsidRPr="000E5778" w14:paraId="3739CD6A" w14:textId="77777777" w:rsidTr="00794AC7">
        <w:trPr>
          <w:trHeight w:val="227"/>
        </w:trPr>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9D2405A"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Смешанные металлы</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51FB7DE2" w14:textId="77777777" w:rsidR="00BC5A46" w:rsidRPr="00BC5A46" w:rsidRDefault="00BC5A46" w:rsidP="00BC5A46">
            <w:pPr>
              <w:pStyle w:val="a3"/>
              <w:rPr>
                <w:rFonts w:ascii="Times New Roman" w:hAnsi="Times New Roman" w:cs="Times New Roman"/>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381921FE"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20</w:t>
            </w:r>
          </w:p>
        </w:tc>
      </w:tr>
      <w:tr w:rsidR="00BC5A46" w:rsidRPr="000E5778" w14:paraId="4B3618CF" w14:textId="77777777" w:rsidTr="00794AC7">
        <w:trPr>
          <w:trHeight w:val="227"/>
        </w:trPr>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F8A2191"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Остаточный бетон и бетонный шлам</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31368B26" w14:textId="77777777" w:rsidR="00BC5A46" w:rsidRPr="00BC5A46" w:rsidRDefault="00BC5A46" w:rsidP="00BC5A46">
            <w:pPr>
              <w:pStyle w:val="a3"/>
              <w:rPr>
                <w:rFonts w:ascii="Times New Roman" w:hAnsi="Times New Roman" w:cs="Times New Roman"/>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1484F19F"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10</w:t>
            </w:r>
          </w:p>
        </w:tc>
      </w:tr>
      <w:tr w:rsidR="00BC5A46" w:rsidRPr="000E5778" w14:paraId="3C1870C0" w14:textId="77777777" w:rsidTr="00794AC7">
        <w:trPr>
          <w:trHeight w:val="227"/>
        </w:trPr>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6291F1"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Отходы сварки</w:t>
            </w:r>
          </w:p>
        </w:tc>
        <w:tc>
          <w:tcPr>
            <w:tcW w:w="1556" w:type="pct"/>
            <w:tcBorders>
              <w:top w:val="nil"/>
              <w:left w:val="nil"/>
              <w:bottom w:val="single" w:sz="8" w:space="0" w:color="auto"/>
              <w:right w:val="single" w:sz="8" w:space="0" w:color="auto"/>
            </w:tcBorders>
            <w:tcMar>
              <w:top w:w="0" w:type="dxa"/>
              <w:left w:w="108" w:type="dxa"/>
              <w:bottom w:w="0" w:type="dxa"/>
              <w:right w:w="108" w:type="dxa"/>
            </w:tcMar>
            <w:vAlign w:val="center"/>
          </w:tcPr>
          <w:p w14:paraId="6185B519" w14:textId="77777777" w:rsidR="00BC5A46" w:rsidRPr="00BC5A46" w:rsidRDefault="00BC5A46" w:rsidP="00BC5A46">
            <w:pPr>
              <w:pStyle w:val="a3"/>
              <w:rPr>
                <w:rFonts w:ascii="Times New Roman" w:hAnsi="Times New Roman" w:cs="Times New Roman"/>
              </w:rPr>
            </w:pPr>
          </w:p>
        </w:tc>
        <w:tc>
          <w:tcPr>
            <w:tcW w:w="1623" w:type="pct"/>
            <w:tcBorders>
              <w:top w:val="nil"/>
              <w:left w:val="nil"/>
              <w:bottom w:val="single" w:sz="8" w:space="0" w:color="auto"/>
              <w:right w:val="single" w:sz="8" w:space="0" w:color="auto"/>
            </w:tcBorders>
            <w:tcMar>
              <w:top w:w="0" w:type="dxa"/>
              <w:left w:w="108" w:type="dxa"/>
              <w:bottom w:w="0" w:type="dxa"/>
              <w:right w:w="108" w:type="dxa"/>
            </w:tcMar>
            <w:vAlign w:val="center"/>
          </w:tcPr>
          <w:p w14:paraId="6181654F"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0,0218</w:t>
            </w:r>
          </w:p>
        </w:tc>
      </w:tr>
      <w:tr w:rsidR="00BC5A46" w:rsidRPr="000E5778" w14:paraId="27453E58" w14:textId="77777777" w:rsidTr="00794AC7">
        <w:trPr>
          <w:trHeight w:val="227"/>
        </w:trPr>
        <w:tc>
          <w:tcPr>
            <w:tcW w:w="1821"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10AA428E"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Коммунальные (смешанные отходы и раздельно собранные отходы, которые по своему характеру и составу сходны с отходами домашних хозяйств)</w:t>
            </w:r>
          </w:p>
        </w:tc>
        <w:tc>
          <w:tcPr>
            <w:tcW w:w="1556" w:type="pct"/>
            <w:tcBorders>
              <w:top w:val="nil"/>
              <w:left w:val="nil"/>
              <w:bottom w:val="single" w:sz="4" w:space="0" w:color="auto"/>
              <w:right w:val="single" w:sz="8" w:space="0" w:color="auto"/>
            </w:tcBorders>
            <w:tcMar>
              <w:top w:w="0" w:type="dxa"/>
              <w:left w:w="108" w:type="dxa"/>
              <w:bottom w:w="0" w:type="dxa"/>
              <w:right w:w="108" w:type="dxa"/>
            </w:tcMar>
            <w:vAlign w:val="center"/>
          </w:tcPr>
          <w:p w14:paraId="6EC7FC07" w14:textId="77777777" w:rsidR="00BC5A46" w:rsidRPr="00BC5A46" w:rsidRDefault="00BC5A46" w:rsidP="00BC5A46">
            <w:pPr>
              <w:pStyle w:val="a3"/>
              <w:rPr>
                <w:rFonts w:ascii="Times New Roman" w:hAnsi="Times New Roman" w:cs="Times New Roman"/>
              </w:rPr>
            </w:pPr>
          </w:p>
        </w:tc>
        <w:tc>
          <w:tcPr>
            <w:tcW w:w="1623" w:type="pct"/>
            <w:tcBorders>
              <w:top w:val="nil"/>
              <w:left w:val="nil"/>
              <w:bottom w:val="single" w:sz="4" w:space="0" w:color="auto"/>
              <w:right w:val="single" w:sz="8" w:space="0" w:color="auto"/>
            </w:tcBorders>
            <w:tcMar>
              <w:top w:w="0" w:type="dxa"/>
              <w:left w:w="108" w:type="dxa"/>
              <w:bottom w:w="0" w:type="dxa"/>
              <w:right w:w="108" w:type="dxa"/>
            </w:tcMar>
            <w:vAlign w:val="center"/>
          </w:tcPr>
          <w:p w14:paraId="091C8C76" w14:textId="77777777" w:rsidR="00BC5A46" w:rsidRPr="00BC5A46" w:rsidRDefault="00BC5A46" w:rsidP="00BC5A46">
            <w:pPr>
              <w:pStyle w:val="a3"/>
              <w:rPr>
                <w:rFonts w:ascii="Times New Roman" w:hAnsi="Times New Roman" w:cs="Times New Roman"/>
              </w:rPr>
            </w:pPr>
            <w:r w:rsidRPr="00BC5A46">
              <w:rPr>
                <w:rFonts w:ascii="Times New Roman" w:hAnsi="Times New Roman" w:cs="Times New Roman"/>
              </w:rPr>
              <w:t>0,75</w:t>
            </w:r>
          </w:p>
        </w:tc>
      </w:tr>
    </w:tbl>
    <w:p w14:paraId="40AFF5A7" w14:textId="396FCBC7" w:rsidR="00BC5A46" w:rsidRDefault="00BC5A46" w:rsidP="00BC5A46">
      <w:pPr>
        <w:pStyle w:val="a3"/>
        <w:rPr>
          <w:rFonts w:ascii="Times New Roman" w:eastAsia="Times New Roman" w:hAnsi="Times New Roman" w:cs="Times New Roman"/>
          <w:sz w:val="24"/>
          <w:szCs w:val="24"/>
          <w:lang w:val="x-none" w:eastAsia="ru-RU"/>
        </w:rPr>
      </w:pPr>
    </w:p>
    <w:p w14:paraId="10E96F68" w14:textId="6663A1A6" w:rsidR="00BC5A46" w:rsidRDefault="00BC5A46" w:rsidP="00BC5A46">
      <w:pPr>
        <w:pStyle w:val="a3"/>
        <w:rPr>
          <w:rFonts w:ascii="Times New Roman" w:eastAsia="Times New Roman" w:hAnsi="Times New Roman" w:cs="Times New Roman"/>
          <w:sz w:val="24"/>
          <w:szCs w:val="24"/>
          <w:lang w:val="x-none" w:eastAsia="ru-RU"/>
        </w:rPr>
      </w:pPr>
    </w:p>
    <w:p w14:paraId="173D5857" w14:textId="77777777" w:rsidR="00BC5A46" w:rsidRPr="003F0B59" w:rsidRDefault="00BC5A46" w:rsidP="00BC5A46">
      <w:pPr>
        <w:pStyle w:val="a3"/>
        <w:rPr>
          <w:rFonts w:ascii="Times New Roman" w:eastAsia="Times New Roman" w:hAnsi="Times New Roman" w:cs="Times New Roman"/>
          <w:sz w:val="24"/>
          <w:szCs w:val="24"/>
          <w:lang w:val="x-none" w:eastAsia="ru-RU"/>
        </w:rPr>
      </w:pPr>
    </w:p>
    <w:p w14:paraId="0E5A8CA5" w14:textId="77777777" w:rsidR="00911450" w:rsidRPr="00D85D70" w:rsidRDefault="00911450" w:rsidP="00911450">
      <w:pPr>
        <w:pStyle w:val="a3"/>
        <w:rPr>
          <w:rFonts w:ascii="Times New Roman" w:hAnsi="Times New Roman" w:cs="Times New Roman"/>
          <w:color w:val="EE0000"/>
          <w:sz w:val="20"/>
          <w:szCs w:val="20"/>
        </w:rPr>
      </w:pPr>
      <w:bookmarkStart w:id="1" w:name="_GoBack"/>
      <w:bookmarkEnd w:id="1"/>
    </w:p>
    <w:p w14:paraId="68A1C497" w14:textId="77777777" w:rsidR="00911450" w:rsidRPr="00D85D70" w:rsidRDefault="00911450" w:rsidP="00911450">
      <w:pPr>
        <w:pStyle w:val="a3"/>
        <w:rPr>
          <w:rFonts w:ascii="Times New Roman" w:hAnsi="Times New Roman" w:cs="Times New Roman"/>
          <w:color w:val="EE0000"/>
          <w:sz w:val="20"/>
          <w:szCs w:val="20"/>
        </w:rPr>
      </w:pPr>
    </w:p>
    <w:p w14:paraId="47C6C320" w14:textId="23DB9E20" w:rsidR="009618E0" w:rsidRPr="00D85D70" w:rsidRDefault="009618E0" w:rsidP="00E96791">
      <w:pPr>
        <w:jc w:val="both"/>
        <w:rPr>
          <w:rFonts w:ascii="Times New Roman" w:hAnsi="Times New Roman" w:cs="Times New Roman"/>
          <w:color w:val="EE0000"/>
        </w:rPr>
      </w:pPr>
    </w:p>
    <w:sectPr w:rsidR="009618E0" w:rsidRPr="00D85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5D78"/>
    <w:multiLevelType w:val="hybridMultilevel"/>
    <w:tmpl w:val="F8743A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49B580D"/>
    <w:multiLevelType w:val="hybridMultilevel"/>
    <w:tmpl w:val="C78614A4"/>
    <w:lvl w:ilvl="0" w:tplc="5CB86B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0FF1168"/>
    <w:multiLevelType w:val="hybridMultilevel"/>
    <w:tmpl w:val="04CC7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452EC2"/>
    <w:multiLevelType w:val="hybridMultilevel"/>
    <w:tmpl w:val="255A5F62"/>
    <w:lvl w:ilvl="0" w:tplc="1442A726">
      <w:numFmt w:val="bullet"/>
      <w:lvlText w:val="-"/>
      <w:lvlJc w:val="left"/>
      <w:pPr>
        <w:ind w:left="1457" w:hanging="360"/>
      </w:pPr>
      <w:rPr>
        <w:rFonts w:hint="default"/>
        <w:b w:val="0"/>
        <w:bCs w:val="0"/>
        <w:i w:val="0"/>
        <w:iCs w:val="0"/>
        <w:sz w:val="20"/>
        <w:szCs w:val="20"/>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4" w15:restartNumberingAfterBreak="0">
    <w:nsid w:val="3D7B5AEB"/>
    <w:multiLevelType w:val="hybridMultilevel"/>
    <w:tmpl w:val="7188D028"/>
    <w:lvl w:ilvl="0" w:tplc="FFFFFFFF">
      <w:start w:val="1"/>
      <w:numFmt w:val="bullet"/>
      <w:lvlText w:val=""/>
      <w:lvlJc w:val="left"/>
      <w:pPr>
        <w:ind w:left="1097" w:hanging="360"/>
      </w:pPr>
      <w:rPr>
        <w:rFonts w:ascii="Symbol" w:hAnsi="Symbol" w:hint="default"/>
      </w:rPr>
    </w:lvl>
    <w:lvl w:ilvl="1" w:tplc="FFFFFFFF">
      <w:start w:val="1"/>
      <w:numFmt w:val="bullet"/>
      <w:lvlText w:val="o"/>
      <w:lvlJc w:val="left"/>
      <w:pPr>
        <w:ind w:left="1817" w:hanging="360"/>
      </w:pPr>
      <w:rPr>
        <w:rFonts w:ascii="Courier New" w:hAnsi="Courier New" w:cs="Courier New" w:hint="default"/>
      </w:rPr>
    </w:lvl>
    <w:lvl w:ilvl="2" w:tplc="FFFFFFFF">
      <w:start w:val="1"/>
      <w:numFmt w:val="bullet"/>
      <w:lvlText w:val=""/>
      <w:lvlJc w:val="left"/>
      <w:pPr>
        <w:ind w:left="2537" w:hanging="360"/>
      </w:pPr>
      <w:rPr>
        <w:rFonts w:ascii="Wingdings" w:hAnsi="Wingdings" w:hint="default"/>
      </w:rPr>
    </w:lvl>
    <w:lvl w:ilvl="3" w:tplc="FFFFFFFF">
      <w:start w:val="1"/>
      <w:numFmt w:val="bullet"/>
      <w:lvlText w:val=""/>
      <w:lvlJc w:val="left"/>
      <w:pPr>
        <w:ind w:left="3257" w:hanging="360"/>
      </w:pPr>
      <w:rPr>
        <w:rFonts w:ascii="Symbol" w:hAnsi="Symbol" w:hint="default"/>
      </w:rPr>
    </w:lvl>
    <w:lvl w:ilvl="4" w:tplc="FFFFFFFF">
      <w:start w:val="1"/>
      <w:numFmt w:val="bullet"/>
      <w:lvlText w:val="o"/>
      <w:lvlJc w:val="left"/>
      <w:pPr>
        <w:ind w:left="3977" w:hanging="360"/>
      </w:pPr>
      <w:rPr>
        <w:rFonts w:ascii="Courier New" w:hAnsi="Courier New" w:cs="Courier New" w:hint="default"/>
      </w:rPr>
    </w:lvl>
    <w:lvl w:ilvl="5" w:tplc="FFFFFFFF">
      <w:start w:val="1"/>
      <w:numFmt w:val="bullet"/>
      <w:lvlText w:val=""/>
      <w:lvlJc w:val="left"/>
      <w:pPr>
        <w:ind w:left="4697" w:hanging="360"/>
      </w:pPr>
      <w:rPr>
        <w:rFonts w:ascii="Wingdings" w:hAnsi="Wingdings" w:hint="default"/>
      </w:rPr>
    </w:lvl>
    <w:lvl w:ilvl="6" w:tplc="FFFFFFFF">
      <w:start w:val="1"/>
      <w:numFmt w:val="bullet"/>
      <w:lvlText w:val=""/>
      <w:lvlJc w:val="left"/>
      <w:pPr>
        <w:ind w:left="5417" w:hanging="360"/>
      </w:pPr>
      <w:rPr>
        <w:rFonts w:ascii="Symbol" w:hAnsi="Symbol" w:hint="default"/>
      </w:rPr>
    </w:lvl>
    <w:lvl w:ilvl="7" w:tplc="FFFFFFFF">
      <w:start w:val="1"/>
      <w:numFmt w:val="bullet"/>
      <w:lvlText w:val="o"/>
      <w:lvlJc w:val="left"/>
      <w:pPr>
        <w:ind w:left="6137" w:hanging="360"/>
      </w:pPr>
      <w:rPr>
        <w:rFonts w:ascii="Courier New" w:hAnsi="Courier New" w:cs="Courier New" w:hint="default"/>
      </w:rPr>
    </w:lvl>
    <w:lvl w:ilvl="8" w:tplc="FFFFFFFF">
      <w:start w:val="1"/>
      <w:numFmt w:val="bullet"/>
      <w:lvlText w:val=""/>
      <w:lvlJc w:val="left"/>
      <w:pPr>
        <w:ind w:left="6857" w:hanging="360"/>
      </w:pPr>
      <w:rPr>
        <w:rFonts w:ascii="Wingdings" w:hAnsi="Wingdings" w:hint="default"/>
      </w:rPr>
    </w:lvl>
  </w:abstractNum>
  <w:abstractNum w:abstractNumId="5" w15:restartNumberingAfterBreak="0">
    <w:nsid w:val="475B28F9"/>
    <w:multiLevelType w:val="hybridMultilevel"/>
    <w:tmpl w:val="312E04A2"/>
    <w:lvl w:ilvl="0" w:tplc="04190001">
      <w:start w:val="1"/>
      <w:numFmt w:val="bullet"/>
      <w:lvlText w:val=""/>
      <w:lvlJc w:val="left"/>
      <w:pPr>
        <w:ind w:left="1428" w:hanging="360"/>
      </w:pPr>
      <w:rPr>
        <w:rFonts w:ascii="Symbol" w:hAnsi="Symbol" w:hint="default"/>
        <w:sz w:val="12"/>
        <w:szCs w:val="2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6B3354ED"/>
    <w:multiLevelType w:val="hybridMultilevel"/>
    <w:tmpl w:val="C10A2584"/>
    <w:lvl w:ilvl="0" w:tplc="B9C2E4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2"/>
  </w:num>
  <w:num w:numId="3">
    <w:abstractNumId w:val="3"/>
  </w:num>
  <w:num w:numId="4">
    <w:abstractNumId w:val="0"/>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2498"/>
    <w:rsid w:val="00044FA5"/>
    <w:rsid w:val="003F0B59"/>
    <w:rsid w:val="0041280F"/>
    <w:rsid w:val="00422498"/>
    <w:rsid w:val="0049759F"/>
    <w:rsid w:val="004D13A8"/>
    <w:rsid w:val="00911450"/>
    <w:rsid w:val="009618E0"/>
    <w:rsid w:val="00A67D3C"/>
    <w:rsid w:val="00BC5A46"/>
    <w:rsid w:val="00D02DAD"/>
    <w:rsid w:val="00D85D70"/>
    <w:rsid w:val="00E96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9639B"/>
  <w15:docId w15:val="{1B632EE3-BB3E-401C-A0AF-6DB6633D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618E0"/>
    <w:pPr>
      <w:spacing w:after="0" w:line="240" w:lineRule="auto"/>
    </w:pPr>
  </w:style>
  <w:style w:type="paragraph" w:styleId="a5">
    <w:name w:val="List Paragraph"/>
    <w:aliases w:val="Заголовок первого уровня,_список,Абзац,strich,2nd Tier Header,маркированный,Citation List,Таблицы,список,текст ГЕО,Nawa Bullets,CAFC Bullets,Beran Bullets,Bullet Points,Paragraph,Resume Title,List Paragraph Char Char,Bullet 1,Number_1,lp1"/>
    <w:basedOn w:val="a"/>
    <w:link w:val="a6"/>
    <w:uiPriority w:val="34"/>
    <w:qFormat/>
    <w:rsid w:val="009618E0"/>
    <w:pPr>
      <w:spacing w:after="0" w:line="288" w:lineRule="auto"/>
      <w:ind w:left="720" w:firstLine="737"/>
      <w:contextualSpacing/>
      <w:jc w:val="both"/>
    </w:pPr>
    <w:rPr>
      <w:rFonts w:ascii="Arial" w:eastAsia="Times New Roman" w:hAnsi="Arial" w:cs="Times New Roman"/>
      <w:sz w:val="24"/>
      <w:szCs w:val="20"/>
      <w:lang w:val="x-none" w:eastAsia="x-none"/>
    </w:rPr>
  </w:style>
  <w:style w:type="character" w:customStyle="1" w:styleId="a6">
    <w:name w:val="Абзац списка Знак"/>
    <w:aliases w:val="Заголовок первого уровня Знак,_список Знак,Абзац Знак,strich Знак,2nd Tier Header Знак,маркированный Знак,Citation List Знак,Таблицы Знак,список Знак,текст ГЕО Знак,Nawa Bullets Знак,CAFC Bullets Знак,Beran Bullets Знак,Paragraph Знак"/>
    <w:link w:val="a5"/>
    <w:uiPriority w:val="34"/>
    <w:qFormat/>
    <w:locked/>
    <w:rsid w:val="009618E0"/>
    <w:rPr>
      <w:rFonts w:ascii="Arial" w:eastAsia="Times New Roman" w:hAnsi="Arial" w:cs="Times New Roman"/>
      <w:sz w:val="24"/>
      <w:szCs w:val="20"/>
      <w:lang w:val="x-none" w:eastAsia="x-none"/>
    </w:rPr>
  </w:style>
  <w:style w:type="paragraph" w:styleId="a7">
    <w:name w:val="Body Text"/>
    <w:aliases w:val="gl,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Основной текст Знак1 Знак,Основной текст Знак Знак1 Знак1,gl Знак,b,Знак"/>
    <w:basedOn w:val="a"/>
    <w:link w:val="a8"/>
    <w:qFormat/>
    <w:rsid w:val="00D02DAD"/>
    <w:pPr>
      <w:spacing w:after="120" w:line="360" w:lineRule="auto"/>
      <w:ind w:firstLine="737"/>
    </w:pPr>
    <w:rPr>
      <w:rFonts w:ascii="Times New Roman" w:eastAsia="Times New Roman" w:hAnsi="Times New Roman" w:cs="Times New Roman"/>
      <w:sz w:val="24"/>
      <w:szCs w:val="24"/>
      <w:lang w:val="x-none" w:eastAsia="x-none"/>
    </w:rPr>
  </w:style>
  <w:style w:type="character" w:customStyle="1" w:styleId="a8">
    <w:name w:val="Основной текст Знак"/>
    <w:aliases w:val="gl Знак1,Основной текст Знак Знак Знак Знак Знак Знак Знак Знак Знак Знак Знак Знак Знак,Основной текст Знак Знак Знак Знак Знак,Основной текст Знак Знак Знак Знак Знак Знак Знак Знак,Основной текст Знак1 Знак Знак,gl Знак Знак"/>
    <w:basedOn w:val="a0"/>
    <w:link w:val="a7"/>
    <w:rsid w:val="00D02DAD"/>
    <w:rPr>
      <w:rFonts w:ascii="Times New Roman" w:eastAsia="Times New Roman" w:hAnsi="Times New Roman" w:cs="Times New Roman"/>
      <w:sz w:val="24"/>
      <w:szCs w:val="24"/>
      <w:lang w:val="x-none" w:eastAsia="x-none"/>
    </w:rPr>
  </w:style>
  <w:style w:type="paragraph" w:styleId="a9">
    <w:name w:val="caption"/>
    <w:aliases w:val="Название объекта Знак1,Название объекта Знак1 Знак2 Знак,Название объекта Знак2 Знак Знак1 Знак,Название объекта Знак1 Знак1 Знак Знак1 Знак,Название объекта Знак2 Знак Знак Знак Знак Знак,Название объекта Знак1 Знак2,Знак Зн"/>
    <w:basedOn w:val="a"/>
    <w:next w:val="a"/>
    <w:link w:val="aa"/>
    <w:qFormat/>
    <w:rsid w:val="00E96791"/>
    <w:pPr>
      <w:spacing w:after="0" w:line="240" w:lineRule="auto"/>
      <w:ind w:firstLine="680"/>
      <w:jc w:val="both"/>
    </w:pPr>
    <w:rPr>
      <w:rFonts w:ascii="Times New Roman" w:eastAsia="Times New Roman" w:hAnsi="Times New Roman" w:cs="Arial"/>
      <w:b/>
      <w:bCs/>
      <w:sz w:val="20"/>
      <w:szCs w:val="20"/>
      <w:lang w:eastAsia="ru-RU"/>
    </w:rPr>
  </w:style>
  <w:style w:type="character" w:customStyle="1" w:styleId="aa">
    <w:name w:val="Название объекта Знак"/>
    <w:aliases w:val="Название объекта Знак1 Знак,Название объекта Знак1 Знак2 Знак Знак,Название объекта Знак2 Знак Знак1 Знак Знак,Название объекта Знак1 Знак1 Знак Знак1 Знак Знак,Название объекта Знак2 Знак Знак Знак Знак Знак Знак,Знак Зн Знак"/>
    <w:link w:val="a9"/>
    <w:rsid w:val="00E96791"/>
    <w:rPr>
      <w:rFonts w:ascii="Times New Roman" w:eastAsia="Times New Roman" w:hAnsi="Times New Roman" w:cs="Arial"/>
      <w:b/>
      <w:bCs/>
      <w:sz w:val="20"/>
      <w:szCs w:val="20"/>
      <w:lang w:eastAsia="ru-RU"/>
    </w:rPr>
  </w:style>
  <w:style w:type="character" w:customStyle="1" w:styleId="a4">
    <w:name w:val="Без интервала Знак"/>
    <w:link w:val="a3"/>
    <w:uiPriority w:val="1"/>
    <w:locked/>
    <w:rsid w:val="003F0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7634677">
      <w:bodyDiv w:val="1"/>
      <w:marLeft w:val="0"/>
      <w:marRight w:val="0"/>
      <w:marTop w:val="0"/>
      <w:marBottom w:val="0"/>
      <w:divBdr>
        <w:top w:val="none" w:sz="0" w:space="0" w:color="auto"/>
        <w:left w:val="none" w:sz="0" w:space="0" w:color="auto"/>
        <w:bottom w:val="none" w:sz="0" w:space="0" w:color="auto"/>
        <w:right w:val="none" w:sz="0" w:space="0" w:color="auto"/>
      </w:divBdr>
    </w:div>
    <w:div w:id="1539314520">
      <w:bodyDiv w:val="1"/>
      <w:marLeft w:val="0"/>
      <w:marRight w:val="0"/>
      <w:marTop w:val="0"/>
      <w:marBottom w:val="0"/>
      <w:divBdr>
        <w:top w:val="none" w:sz="0" w:space="0" w:color="auto"/>
        <w:left w:val="none" w:sz="0" w:space="0" w:color="auto"/>
        <w:bottom w:val="none" w:sz="0" w:space="0" w:color="auto"/>
        <w:right w:val="none" w:sz="0" w:space="0" w:color="auto"/>
      </w:divBdr>
    </w:div>
    <w:div w:id="176175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740</Words>
  <Characters>5036</Characters>
  <Application>Microsoft Office Word</Application>
  <DocSecurity>0</DocSecurity>
  <Lines>314</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Екатерина Арустамова</cp:lastModifiedBy>
  <cp:revision>7</cp:revision>
  <dcterms:created xsi:type="dcterms:W3CDTF">2024-03-19T18:44:00Z</dcterms:created>
  <dcterms:modified xsi:type="dcterms:W3CDTF">2026-08-20T20:40:00Z</dcterms:modified>
</cp:coreProperties>
</file>