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D29E" w14:textId="77777777" w:rsidR="004E0A9F" w:rsidRPr="00FE66BB" w:rsidRDefault="00FB1F04" w:rsidP="00FE66BB">
      <w:pPr>
        <w:spacing w:after="0" w:line="240" w:lineRule="auto"/>
        <w:jc w:val="center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НЕТЕХНИЧЕСКОЕ РЕЗЮМЕ</w:t>
      </w:r>
    </w:p>
    <w:p w14:paraId="40A2E924" w14:textId="1A802654" w:rsidR="004E0A9F" w:rsidRPr="00FE66BB" w:rsidRDefault="00FE66BB" w:rsidP="00FE66BB">
      <w:pPr>
        <w:spacing w:before="160" w:line="240" w:lineRule="auto"/>
        <w:jc w:val="center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по</w:t>
      </w:r>
      <w:r w:rsidR="00FB1F04" w:rsidRPr="00FE66BB">
        <w:rPr>
          <w:rFonts w:eastAsia="Times New Roman" w:cs="Times New Roman"/>
          <w:b/>
          <w:szCs w:val="24"/>
          <w:lang w:val="ru-RU"/>
        </w:rPr>
        <w:t xml:space="preserve"> материалам </w:t>
      </w:r>
      <w:r w:rsidRPr="00FE66BB">
        <w:rPr>
          <w:rFonts w:eastAsia="Times New Roman" w:cs="Times New Roman"/>
          <w:b/>
          <w:szCs w:val="24"/>
          <w:lang w:val="ru-RU"/>
        </w:rPr>
        <w:t>проектной документации, разработанной с целью получения</w:t>
      </w:r>
      <w:r w:rsidRPr="00FE66BB">
        <w:rPr>
          <w:rFonts w:eastAsia="Times New Roman" w:cs="Times New Roman"/>
          <w:b/>
          <w:szCs w:val="24"/>
          <w:lang w:val="kk-KZ"/>
        </w:rPr>
        <w:t xml:space="preserve"> </w:t>
      </w:r>
      <w:r w:rsidR="00FB1F04" w:rsidRPr="00FE66BB">
        <w:rPr>
          <w:rFonts w:eastAsia="Times New Roman" w:cs="Times New Roman"/>
          <w:b/>
          <w:szCs w:val="24"/>
          <w:lang w:val="ru-RU"/>
        </w:rPr>
        <w:t xml:space="preserve">экологического </w:t>
      </w:r>
      <w:r w:rsidRPr="00FE66BB">
        <w:rPr>
          <w:rFonts w:eastAsia="Times New Roman" w:cs="Times New Roman"/>
          <w:b/>
          <w:szCs w:val="24"/>
          <w:lang w:val="ru-RU"/>
        </w:rPr>
        <w:t xml:space="preserve">разрешения на воздействие </w:t>
      </w:r>
      <w:r w:rsidR="00FB1F04" w:rsidRPr="00FE66BB">
        <w:rPr>
          <w:rFonts w:eastAsia="Times New Roman" w:cs="Times New Roman"/>
          <w:b/>
          <w:szCs w:val="24"/>
          <w:lang w:val="ru-RU"/>
        </w:rPr>
        <w:t>ТОО «Павлодарский нефтехимический завод»</w:t>
      </w:r>
      <w:r w:rsidR="00FB1F04" w:rsidRPr="00FE66BB">
        <w:rPr>
          <w:rFonts w:eastAsia="Times New Roman" w:cs="Times New Roman"/>
          <w:b/>
          <w:szCs w:val="24"/>
          <w:lang w:val="ru-RU"/>
        </w:rPr>
        <w:br/>
        <w:t>на 2027–2036 годы</w:t>
      </w:r>
    </w:p>
    <w:p w14:paraId="2E95AB9E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1. Общая информация</w:t>
      </w:r>
    </w:p>
    <w:p w14:paraId="3EE58FDF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Настоящее нетехническое резюме подготовлено для </w:t>
      </w:r>
      <w:r w:rsidRPr="00FE66BB">
        <w:rPr>
          <w:rFonts w:eastAsia="Times New Roman" w:cs="Times New Roman"/>
          <w:szCs w:val="24"/>
          <w:lang w:val="ru-RU"/>
        </w:rPr>
        <w:t>ознакомления общественности с основными экологическими аспектами деятельности ТОО «Павлодарский нефтехимический завод» на период 2027–2036 годы.</w:t>
      </w:r>
    </w:p>
    <w:p w14:paraId="07CD3A71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 общественное обсуждение представлены материалы, предусматривающие установление нормативов эмиссий и организа</w:t>
      </w:r>
      <w:r w:rsidRPr="00FE66BB">
        <w:rPr>
          <w:rFonts w:eastAsia="Times New Roman" w:cs="Times New Roman"/>
          <w:szCs w:val="24"/>
          <w:lang w:val="ru-RU"/>
        </w:rPr>
        <w:t>цию природоохранной деятельности предприятия на указанный период, в том числе:</w:t>
      </w:r>
    </w:p>
    <w:p w14:paraId="6747A35E" w14:textId="77777777" w:rsidR="004E0A9F" w:rsidRPr="00FE66BB" w:rsidRDefault="00FB1F04" w:rsidP="00FE66BB">
      <w:pPr>
        <w:pStyle w:val="a0"/>
        <w:numPr>
          <w:ilvl w:val="0"/>
          <w:numId w:val="14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проект нормативов допустимых выбросов загрязняющих веществ в атмосферный воздух;</w:t>
      </w:r>
    </w:p>
    <w:p w14:paraId="42532E55" w14:textId="77777777" w:rsidR="004E0A9F" w:rsidRPr="00FE66BB" w:rsidRDefault="00FB1F04" w:rsidP="00FE66BB">
      <w:pPr>
        <w:pStyle w:val="a0"/>
        <w:numPr>
          <w:ilvl w:val="0"/>
          <w:numId w:val="14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проект нормативов допустимых сбросов загрязняющих веществ в накопитель очищенных сточных вод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</w:t>
      </w:r>
      <w:r w:rsidRPr="00FE66BB">
        <w:rPr>
          <w:rFonts w:eastAsia="Times New Roman" w:cs="Times New Roman"/>
          <w:szCs w:val="24"/>
          <w:lang w:val="ru-RU"/>
        </w:rPr>
        <w:t>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»;</w:t>
      </w:r>
    </w:p>
    <w:p w14:paraId="0C253CE9" w14:textId="77777777" w:rsidR="004E0A9F" w:rsidRPr="00FE66BB" w:rsidRDefault="00FB1F04" w:rsidP="00FE66BB">
      <w:pPr>
        <w:pStyle w:val="a0"/>
        <w:numPr>
          <w:ilvl w:val="0"/>
          <w:numId w:val="14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программа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управления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отходами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0B9E7BCF" w14:textId="77777777" w:rsidR="004E0A9F" w:rsidRPr="00FE66BB" w:rsidRDefault="00FB1F04" w:rsidP="00FE66BB">
      <w:pPr>
        <w:pStyle w:val="a0"/>
        <w:numPr>
          <w:ilvl w:val="0"/>
          <w:numId w:val="14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программа производственного экологического контроля;</w:t>
      </w:r>
    </w:p>
    <w:p w14:paraId="5A005A69" w14:textId="33836C29" w:rsidR="004E0A9F" w:rsidRPr="00FE66BB" w:rsidRDefault="00FB1F04" w:rsidP="00FE66BB">
      <w:pPr>
        <w:pStyle w:val="a0"/>
        <w:numPr>
          <w:ilvl w:val="0"/>
          <w:numId w:val="14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план мероприятий по охране окружающей среды</w:t>
      </w:r>
      <w:r w:rsidRPr="00FE66BB">
        <w:rPr>
          <w:rFonts w:eastAsia="Times New Roman" w:cs="Times New Roman"/>
          <w:szCs w:val="24"/>
          <w:lang w:val="ru-RU"/>
        </w:rPr>
        <w:t>.</w:t>
      </w:r>
    </w:p>
    <w:p w14:paraId="5A996069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ТОО «Павлодарский нефтехимический завод» осуществляет производство продуктов нефтепереработки. Проек</w:t>
      </w:r>
      <w:r w:rsidRPr="00FE66BB">
        <w:rPr>
          <w:rFonts w:eastAsia="Times New Roman" w:cs="Times New Roman"/>
          <w:szCs w:val="24"/>
          <w:lang w:val="ru-RU"/>
        </w:rPr>
        <w:t xml:space="preserve">тная мощность предприятия составляет 6 млн тонн сырой нефти в год, глубина переработки – 91,5 %. Предприятию присвоена </w:t>
      </w:r>
      <w:r w:rsidRPr="00FE66BB">
        <w:rPr>
          <w:rFonts w:eastAsia="Times New Roman" w:cs="Times New Roman"/>
          <w:szCs w:val="24"/>
        </w:rPr>
        <w:t>I</w:t>
      </w:r>
      <w:r w:rsidRPr="00FE66BB">
        <w:rPr>
          <w:rFonts w:eastAsia="Times New Roman" w:cs="Times New Roman"/>
          <w:szCs w:val="24"/>
          <w:lang w:val="ru-RU"/>
        </w:rPr>
        <w:t xml:space="preserve"> категория объекта, оказывающего значительное негативное воздействие на окружающую среду.</w:t>
      </w:r>
    </w:p>
    <w:p w14:paraId="4914760F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В состав предприятия входят три основные площа</w:t>
      </w:r>
      <w:r w:rsidRPr="00FE66BB">
        <w:rPr>
          <w:rFonts w:eastAsia="Times New Roman" w:cs="Times New Roman"/>
          <w:szCs w:val="24"/>
          <w:lang w:val="ru-RU"/>
        </w:rPr>
        <w:t>дки:</w:t>
      </w:r>
    </w:p>
    <w:p w14:paraId="3101F617" w14:textId="77777777" w:rsidR="004E0A9F" w:rsidRPr="00FE66BB" w:rsidRDefault="00FB1F04" w:rsidP="00FE66BB">
      <w:pPr>
        <w:pStyle w:val="a"/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нефтехимический завод – основная промышленная площадка;</w:t>
      </w:r>
    </w:p>
    <w:p w14:paraId="334AA5A0" w14:textId="77777777" w:rsidR="004E0A9F" w:rsidRPr="00FE66BB" w:rsidRDefault="00FB1F04" w:rsidP="00FE66BB">
      <w:pPr>
        <w:pStyle w:val="a"/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накопитель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твердых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отходов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51C0B9B9" w14:textId="77777777" w:rsidR="004E0A9F" w:rsidRPr="00FE66BB" w:rsidRDefault="00FB1F04" w:rsidP="00FE66BB">
      <w:pPr>
        <w:pStyle w:val="a"/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накопитель очищенных сточных вод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».</w:t>
      </w:r>
    </w:p>
    <w:p w14:paraId="69A1DCCD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Основная промышленная площадка расположена в Северной промышленной зоне города Павлодара по адресу: ул. </w:t>
      </w:r>
      <w:proofErr w:type="spellStart"/>
      <w:r w:rsidRPr="00FE66BB">
        <w:rPr>
          <w:rFonts w:eastAsia="Times New Roman" w:cs="Times New Roman"/>
          <w:szCs w:val="24"/>
          <w:lang w:val="ru-RU"/>
        </w:rPr>
        <w:t>Химкомбинатовская</w:t>
      </w:r>
      <w:proofErr w:type="spellEnd"/>
      <w:r w:rsidRPr="00FE66BB">
        <w:rPr>
          <w:rFonts w:eastAsia="Times New Roman" w:cs="Times New Roman"/>
          <w:szCs w:val="24"/>
          <w:lang w:val="ru-RU"/>
        </w:rPr>
        <w:t>,</w:t>
      </w:r>
      <w:r w:rsidRPr="00FE66BB">
        <w:rPr>
          <w:rFonts w:eastAsia="Times New Roman" w:cs="Times New Roman"/>
          <w:szCs w:val="24"/>
          <w:lang w:val="ru-RU"/>
        </w:rPr>
        <w:t xml:space="preserve"> строение 1.</w:t>
      </w:r>
    </w:p>
    <w:p w14:paraId="01A08236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По санитарной классификации предприятие относится к </w:t>
      </w:r>
      <w:r w:rsidRPr="00FE66BB">
        <w:rPr>
          <w:rFonts w:eastAsia="Times New Roman" w:cs="Times New Roman"/>
          <w:szCs w:val="24"/>
        </w:rPr>
        <w:t>I</w:t>
      </w:r>
      <w:r w:rsidRPr="00FE66BB">
        <w:rPr>
          <w:rFonts w:eastAsia="Times New Roman" w:cs="Times New Roman"/>
          <w:szCs w:val="24"/>
          <w:lang w:val="ru-RU"/>
        </w:rPr>
        <w:t xml:space="preserve"> классу опасности. Для основной деятельности установлена санитарно-защитная зона. Нормативный минимальный размер санитарно-защитной зоны для предприятий данного типа составляет 1000 метров.</w:t>
      </w:r>
    </w:p>
    <w:p w14:paraId="05B00E03" w14:textId="77777777" w:rsidR="004E0A9F" w:rsidRPr="00FE66BB" w:rsidRDefault="00FB1F04" w:rsidP="00FE66BB">
      <w:pPr>
        <w:keepNext/>
        <w:spacing w:before="120" w:after="10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b/>
          <w:szCs w:val="24"/>
        </w:rPr>
        <w:t>Ключевые</w:t>
      </w:r>
      <w:proofErr w:type="spellEnd"/>
      <w:r w:rsidRPr="00FE66BB">
        <w:rPr>
          <w:rFonts w:eastAsia="Times New Roman" w:cs="Times New Roman"/>
          <w:b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b/>
          <w:szCs w:val="24"/>
        </w:rPr>
        <w:t>показатели</w:t>
      </w:r>
      <w:proofErr w:type="spellEnd"/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5783"/>
        <w:gridCol w:w="3685"/>
      </w:tblGrid>
      <w:tr w:rsidR="004E0A9F" w:rsidRPr="00FE66BB" w14:paraId="53926B61" w14:textId="77777777" w:rsidTr="00FE66BB">
        <w:tc>
          <w:tcPr>
            <w:tcW w:w="5783" w:type="dxa"/>
          </w:tcPr>
          <w:p w14:paraId="4E164C00" w14:textId="77777777" w:rsidR="004E0A9F" w:rsidRPr="00FE66BB" w:rsidRDefault="00FB1F04" w:rsidP="00FE66BB">
            <w:pPr>
              <w:keepLines/>
              <w:jc w:val="center"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b/>
                <w:szCs w:val="24"/>
              </w:rPr>
              <w:t>Показатель</w:t>
            </w:r>
          </w:p>
        </w:tc>
        <w:tc>
          <w:tcPr>
            <w:tcW w:w="3685" w:type="dxa"/>
          </w:tcPr>
          <w:p w14:paraId="486E8934" w14:textId="77777777" w:rsidR="004E0A9F" w:rsidRPr="00FE66BB" w:rsidRDefault="00FB1F04" w:rsidP="00FE66BB">
            <w:pPr>
              <w:keepLines/>
              <w:jc w:val="center"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b/>
                <w:szCs w:val="24"/>
              </w:rPr>
              <w:t>Значение</w:t>
            </w:r>
          </w:p>
        </w:tc>
      </w:tr>
      <w:tr w:rsidR="004E0A9F" w:rsidRPr="00FE66BB" w14:paraId="0C5348B8" w14:textId="77777777" w:rsidTr="00FE66BB">
        <w:tc>
          <w:tcPr>
            <w:tcW w:w="5783" w:type="dxa"/>
          </w:tcPr>
          <w:p w14:paraId="332E39C3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Категория объекта</w:t>
            </w:r>
          </w:p>
        </w:tc>
        <w:tc>
          <w:tcPr>
            <w:tcW w:w="3685" w:type="dxa"/>
          </w:tcPr>
          <w:p w14:paraId="0F6AB94C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I категория</w:t>
            </w:r>
          </w:p>
        </w:tc>
      </w:tr>
      <w:tr w:rsidR="004E0A9F" w:rsidRPr="00FE66BB" w14:paraId="50F6CEE8" w14:textId="77777777" w:rsidTr="00FE66BB">
        <w:tc>
          <w:tcPr>
            <w:tcW w:w="5783" w:type="dxa"/>
          </w:tcPr>
          <w:p w14:paraId="72195F7B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Проектная мощность</w:t>
            </w:r>
          </w:p>
        </w:tc>
        <w:tc>
          <w:tcPr>
            <w:tcW w:w="3685" w:type="dxa"/>
          </w:tcPr>
          <w:p w14:paraId="5270EB11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6 000 000 т нефти/год</w:t>
            </w:r>
          </w:p>
        </w:tc>
      </w:tr>
      <w:tr w:rsidR="004E0A9F" w:rsidRPr="00FE66BB" w14:paraId="7A8F8F71" w14:textId="77777777" w:rsidTr="00FE66BB">
        <w:tc>
          <w:tcPr>
            <w:tcW w:w="5783" w:type="dxa"/>
          </w:tcPr>
          <w:p w14:paraId="276C6B0E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Глубина переработки</w:t>
            </w:r>
          </w:p>
        </w:tc>
        <w:tc>
          <w:tcPr>
            <w:tcW w:w="3685" w:type="dxa"/>
          </w:tcPr>
          <w:p w14:paraId="0553CA96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91,5 %</w:t>
            </w:r>
          </w:p>
        </w:tc>
      </w:tr>
      <w:tr w:rsidR="004E0A9F" w:rsidRPr="00FE66BB" w14:paraId="15C979F9" w14:textId="77777777" w:rsidTr="00FE66BB">
        <w:tc>
          <w:tcPr>
            <w:tcW w:w="5783" w:type="dxa"/>
          </w:tcPr>
          <w:p w14:paraId="707ECFAB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Минимальный размер СЗЗ</w:t>
            </w:r>
          </w:p>
        </w:tc>
        <w:tc>
          <w:tcPr>
            <w:tcW w:w="3685" w:type="dxa"/>
          </w:tcPr>
          <w:p w14:paraId="4BF1C96F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1000 м</w:t>
            </w:r>
          </w:p>
        </w:tc>
      </w:tr>
      <w:tr w:rsidR="004E0A9F" w:rsidRPr="00FE66BB" w14:paraId="61057E07" w14:textId="77777777" w:rsidTr="00FE66BB">
        <w:tc>
          <w:tcPr>
            <w:tcW w:w="5783" w:type="dxa"/>
          </w:tcPr>
          <w:p w14:paraId="6D590658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Период нормирования</w:t>
            </w:r>
          </w:p>
        </w:tc>
        <w:tc>
          <w:tcPr>
            <w:tcW w:w="3685" w:type="dxa"/>
          </w:tcPr>
          <w:p w14:paraId="0B55435A" w14:textId="77777777" w:rsidR="004E0A9F" w:rsidRPr="00FE66BB" w:rsidRDefault="00FB1F04" w:rsidP="00FE66BB">
            <w:pPr>
              <w:keepLines/>
              <w:rPr>
                <w:rFonts w:cs="Times New Roman"/>
                <w:szCs w:val="24"/>
              </w:rPr>
            </w:pPr>
            <w:r w:rsidRPr="00FE66BB">
              <w:rPr>
                <w:rFonts w:eastAsia="Times New Roman" w:cs="Times New Roman"/>
                <w:szCs w:val="24"/>
              </w:rPr>
              <w:t>2027–2036 годы</w:t>
            </w:r>
          </w:p>
        </w:tc>
      </w:tr>
    </w:tbl>
    <w:p w14:paraId="2AC0C470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b/>
          <w:szCs w:val="24"/>
        </w:rPr>
        <w:t>2. Воздействие на атмосферный воздух</w:t>
      </w:r>
    </w:p>
    <w:p w14:paraId="403CB3C3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Основное воздействие на атмосферный воздух связано с работой технологических установок переработки нефти, технологических печей и котлов, резервуарных парков, факельного хозяйства, объектов хранения и перекачки нефтепродуктов, а также вспомогательных произ</w:t>
      </w:r>
      <w:r w:rsidRPr="00FE66BB">
        <w:rPr>
          <w:rFonts w:eastAsia="Times New Roman" w:cs="Times New Roman"/>
          <w:szCs w:val="24"/>
          <w:lang w:val="ru-RU"/>
        </w:rPr>
        <w:t>водств.</w:t>
      </w:r>
    </w:p>
    <w:p w14:paraId="73C906B8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 период 2027–2036 годов учтено 243 стационарных источника выбросов, в том числе:</w:t>
      </w:r>
    </w:p>
    <w:p w14:paraId="0213BA9B" w14:textId="77777777" w:rsidR="004E0A9F" w:rsidRPr="00FE66BB" w:rsidRDefault="00FB1F04" w:rsidP="00FE66BB">
      <w:pPr>
        <w:pStyle w:val="a0"/>
        <w:numPr>
          <w:ilvl w:val="0"/>
          <w:numId w:val="13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lastRenderedPageBreak/>
        <w:t xml:space="preserve">109 </w:t>
      </w:r>
      <w:proofErr w:type="spellStart"/>
      <w:r w:rsidRPr="00FE66BB">
        <w:rPr>
          <w:rFonts w:eastAsia="Times New Roman" w:cs="Times New Roman"/>
          <w:szCs w:val="24"/>
        </w:rPr>
        <w:t>организованных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источников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49EA863A" w14:textId="77777777" w:rsidR="004E0A9F" w:rsidRPr="00FE66BB" w:rsidRDefault="00FB1F04" w:rsidP="00FE66BB">
      <w:pPr>
        <w:pStyle w:val="a0"/>
        <w:numPr>
          <w:ilvl w:val="0"/>
          <w:numId w:val="13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134 неорганизованных источника.</w:t>
      </w:r>
    </w:p>
    <w:p w14:paraId="452C4892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В выбросах предприятия нормируется 77 наименований загрязняющих веществ. Проектом предлагается установ</w:t>
      </w:r>
      <w:r w:rsidRPr="00FE66BB">
        <w:rPr>
          <w:rFonts w:eastAsia="Times New Roman" w:cs="Times New Roman"/>
          <w:szCs w:val="24"/>
          <w:lang w:val="ru-RU"/>
        </w:rPr>
        <w:t>ить суммарный норматив допустимых выбросов в размере:</w:t>
      </w:r>
    </w:p>
    <w:p w14:paraId="4EE8F04A" w14:textId="77777777" w:rsidR="004E0A9F" w:rsidRPr="00FE66BB" w:rsidRDefault="00FB1F04" w:rsidP="00FE66BB">
      <w:pPr>
        <w:spacing w:before="60" w:after="120" w:line="240" w:lineRule="auto"/>
        <w:jc w:val="center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Норматив допустимых выбросов: 19 929,24588 т/год</w:t>
      </w:r>
    </w:p>
    <w:p w14:paraId="59572C42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Для оценки воздействия выполнены расчеты рассеивания загрязняющих веществ в атмосферном воздухе с учетом источников предприятия, параметров </w:t>
      </w:r>
      <w:r w:rsidRPr="00FE66BB">
        <w:rPr>
          <w:rFonts w:eastAsia="Times New Roman" w:cs="Times New Roman"/>
          <w:szCs w:val="24"/>
          <w:lang w:val="ru-RU"/>
        </w:rPr>
        <w:t>выбросов и метеорологических условий.</w:t>
      </w:r>
    </w:p>
    <w:p w14:paraId="0049D6F8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По результатам расчетов установлено, что максимальные приземные концентрации загрязняющих веществ и групп веществ совместного действия не превышают 1 ПДК на границе санитарно-защитной зоны и в ближайшей жилой зоне.</w:t>
      </w:r>
    </w:p>
    <w:p w14:paraId="2BC8864B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Рас</w:t>
      </w:r>
      <w:r w:rsidRPr="00FE66BB">
        <w:rPr>
          <w:rFonts w:eastAsia="Times New Roman" w:cs="Times New Roman"/>
          <w:szCs w:val="24"/>
          <w:lang w:val="ru-RU"/>
        </w:rPr>
        <w:t>четами также подтверждено, что граница области воздействия предприятия находится в пределах установленной санитарно-защитной зоны.</w:t>
      </w:r>
    </w:p>
    <w:p w14:paraId="46D4A671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Для снижения воздействия на атмосферный воздух предусматриваются:</w:t>
      </w:r>
    </w:p>
    <w:p w14:paraId="670211F1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соблюдение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установленных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технологических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режимов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55774309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контроль </w:t>
      </w:r>
      <w:r w:rsidRPr="00FE66BB">
        <w:rPr>
          <w:rFonts w:eastAsia="Times New Roman" w:cs="Times New Roman"/>
          <w:szCs w:val="24"/>
          <w:lang w:val="ru-RU"/>
        </w:rPr>
        <w:t>процесса сжигания топлива в технологических печах и котлах;</w:t>
      </w:r>
    </w:p>
    <w:p w14:paraId="5B538D1B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контроль состояния трубопроводов и запорной арматуры;</w:t>
      </w:r>
    </w:p>
    <w:p w14:paraId="2F5920AC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предотвращение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утечек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углеводородов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0947347D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применение герметизации технологических емкостей и резервуаров;</w:t>
      </w:r>
    </w:p>
    <w:p w14:paraId="0BB55643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использование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современных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дыхательных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клапанов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46BAFA51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регулирование работы оборудования в периоды неблагоприятных метеорологических условий;</w:t>
      </w:r>
    </w:p>
    <w:p w14:paraId="0E21D530" w14:textId="77777777" w:rsidR="004E0A9F" w:rsidRPr="00FE66BB" w:rsidRDefault="00FB1F04" w:rsidP="00FE66BB">
      <w:pPr>
        <w:pStyle w:val="a0"/>
        <w:numPr>
          <w:ilvl w:val="0"/>
          <w:numId w:val="15"/>
        </w:numPr>
        <w:spacing w:after="2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реализация мероприятий по повышению экологической эффективности предприятия.</w:t>
      </w:r>
    </w:p>
    <w:p w14:paraId="42FC4B29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 трех основных источниках выбросов №0001, №0262 и №0013 предусмотрен</w:t>
      </w:r>
      <w:r w:rsidRPr="00FE66BB">
        <w:rPr>
          <w:rFonts w:eastAsia="Times New Roman" w:cs="Times New Roman"/>
          <w:szCs w:val="24"/>
          <w:lang w:val="ru-RU"/>
        </w:rPr>
        <w:t xml:space="preserve"> непрерывный контроль посредством автоматизированной системы мониторинга эмиссий.</w:t>
      </w:r>
    </w:p>
    <w:p w14:paraId="63DC2AA0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Дополнительной природоохранной мерой является озеленение санитарно-защитной зоны. В рамках проекта озеленения высажено около 22 тыс. деревьев на площади 79 га.</w:t>
      </w:r>
    </w:p>
    <w:p w14:paraId="105C27F3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3. Водопотребл</w:t>
      </w:r>
      <w:r w:rsidRPr="00FE66BB">
        <w:rPr>
          <w:rFonts w:eastAsia="Times New Roman" w:cs="Times New Roman"/>
          <w:b/>
          <w:szCs w:val="24"/>
          <w:lang w:val="ru-RU"/>
        </w:rPr>
        <w:t>ение и водоотведение</w:t>
      </w:r>
    </w:p>
    <w:p w14:paraId="3A75575D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 предприятии применяется система оборотного и повторного использования воды. Очищенные сточные воды используются повторно для технических нужд, что позволяет сокращать потребление свежей технической воды.</w:t>
      </w:r>
    </w:p>
    <w:p w14:paraId="42A56C91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Сточные воды проходят многос</w:t>
      </w:r>
      <w:r w:rsidRPr="00FE66BB">
        <w:rPr>
          <w:rFonts w:eastAsia="Times New Roman" w:cs="Times New Roman"/>
          <w:szCs w:val="24"/>
          <w:lang w:val="ru-RU"/>
        </w:rPr>
        <w:t>тупенчатую очистку, включающую:</w:t>
      </w:r>
    </w:p>
    <w:p w14:paraId="5F42D216" w14:textId="77777777" w:rsidR="004E0A9F" w:rsidRPr="00FE66BB" w:rsidRDefault="00FB1F04" w:rsidP="00FE66BB">
      <w:pPr>
        <w:pStyle w:val="a0"/>
        <w:numPr>
          <w:ilvl w:val="0"/>
          <w:numId w:val="16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механическую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очистку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218286E9" w14:textId="77777777" w:rsidR="004E0A9F" w:rsidRPr="00FE66BB" w:rsidRDefault="00FB1F04" w:rsidP="00FE66BB">
      <w:pPr>
        <w:pStyle w:val="a0"/>
        <w:numPr>
          <w:ilvl w:val="0"/>
          <w:numId w:val="16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физико-химическую очистку;</w:t>
      </w:r>
    </w:p>
    <w:p w14:paraId="277E6838" w14:textId="77777777" w:rsidR="004E0A9F" w:rsidRPr="00FE66BB" w:rsidRDefault="00FB1F04" w:rsidP="00FE66BB">
      <w:pPr>
        <w:pStyle w:val="a0"/>
        <w:numPr>
          <w:ilvl w:val="0"/>
          <w:numId w:val="16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биологическую очистку;</w:t>
      </w:r>
    </w:p>
    <w:p w14:paraId="37710270" w14:textId="77777777" w:rsidR="004E0A9F" w:rsidRPr="00FE66BB" w:rsidRDefault="00FB1F04" w:rsidP="00FE66BB">
      <w:pPr>
        <w:pStyle w:val="a0"/>
        <w:numPr>
          <w:ilvl w:val="0"/>
          <w:numId w:val="16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дополнительную доочистку.</w:t>
      </w:r>
    </w:p>
    <w:p w14:paraId="05775137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После очистки часть воды возвращается в производственный цикл, а оставшаяся часть направляется в накопитель очищенных сточных </w:t>
      </w:r>
      <w:r w:rsidRPr="00FE66BB">
        <w:rPr>
          <w:rFonts w:eastAsia="Times New Roman" w:cs="Times New Roman"/>
          <w:szCs w:val="24"/>
          <w:lang w:val="ru-RU"/>
        </w:rPr>
        <w:t>вод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».</w:t>
      </w:r>
    </w:p>
    <w:p w14:paraId="4D736C3E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Предприятие имеет один водовыпуск №1. Через него после очистки в накопитель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 поступают смешанные производственные, хозяйственно-бытовые и дренажные сточные воды.</w:t>
      </w:r>
    </w:p>
    <w:p w14:paraId="600C6861" w14:textId="77777777" w:rsidR="004E0A9F" w:rsidRPr="00FE66BB" w:rsidRDefault="00FB1F04" w:rsidP="00FE66BB">
      <w:pPr>
        <w:spacing w:before="60" w:after="120" w:line="240" w:lineRule="auto"/>
        <w:jc w:val="center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Расчетный объем отведения очищенных сточных вод: около 1 814 тыс. м³</w:t>
      </w:r>
      <w:r w:rsidRPr="00FE66BB">
        <w:rPr>
          <w:rFonts w:eastAsia="Times New Roman" w:cs="Times New Roman"/>
          <w:b/>
          <w:szCs w:val="24"/>
          <w:lang w:val="ru-RU"/>
        </w:rPr>
        <w:t>/год</w:t>
      </w:r>
    </w:p>
    <w:p w14:paraId="570D339E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Нормативы допустимых сбросов установлены по 10 показателям:</w:t>
      </w:r>
    </w:p>
    <w:p w14:paraId="30822132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lastRenderedPageBreak/>
        <w:t>азот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аммонийный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0B404B1E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биохимическое потребление кислорода;</w:t>
      </w:r>
    </w:p>
    <w:p w14:paraId="3C8E6A1B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взвешенные вещества;</w:t>
      </w:r>
    </w:p>
    <w:p w14:paraId="3E896E18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нефтепродукты;</w:t>
      </w:r>
    </w:p>
    <w:p w14:paraId="395151DB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нитраты;</w:t>
      </w:r>
    </w:p>
    <w:p w14:paraId="7FBE0ECE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нитриты;</w:t>
      </w:r>
    </w:p>
    <w:p w14:paraId="394AE348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поверхностно-активные вещества;</w:t>
      </w:r>
    </w:p>
    <w:p w14:paraId="08FE111C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сульфаты;</w:t>
      </w:r>
    </w:p>
    <w:p w14:paraId="15E30B62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фенолы;</w:t>
      </w:r>
    </w:p>
    <w:p w14:paraId="42386885" w14:textId="77777777" w:rsidR="004E0A9F" w:rsidRPr="00FE66BB" w:rsidRDefault="00FB1F04" w:rsidP="00FE66BB">
      <w:pPr>
        <w:pStyle w:val="a0"/>
        <w:numPr>
          <w:ilvl w:val="0"/>
          <w:numId w:val="12"/>
        </w:numPr>
        <w:spacing w:after="20" w:line="240" w:lineRule="auto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хлориды.</w:t>
      </w:r>
    </w:p>
    <w:p w14:paraId="090E9FD2" w14:textId="77777777" w:rsidR="004E0A9F" w:rsidRPr="00FE66BB" w:rsidRDefault="00FB1F04" w:rsidP="00FE66BB">
      <w:pPr>
        <w:spacing w:before="60" w:after="120" w:line="240" w:lineRule="auto"/>
        <w:jc w:val="center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Суммарный норматив допустимого сброса: 1 044,988 т/год</w:t>
      </w:r>
    </w:p>
    <w:p w14:paraId="1115E52D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Накопитель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 является накопителем замкнутого типа. Сброс воды из него в реки или иные поверхностные водные объекты не осуществляется.</w:t>
      </w:r>
    </w:p>
    <w:p w14:paraId="1005B76F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Накопитель расположен примерно в 14 км от промышленной пло</w:t>
      </w:r>
      <w:r w:rsidRPr="00FE66BB">
        <w:rPr>
          <w:rFonts w:eastAsia="Times New Roman" w:cs="Times New Roman"/>
          <w:szCs w:val="24"/>
          <w:lang w:val="ru-RU"/>
        </w:rPr>
        <w:t>щадки ПНХЗ и эксплуатируется с 1979 года.</w:t>
      </w:r>
    </w:p>
    <w:p w14:paraId="465AC6C2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Одним из основных направлений природоохранной деятельности предприятия является дальнейшее увеличение повторного использования очищенных сточных вод и снижение потребления свежей технической воды.</w:t>
      </w:r>
    </w:p>
    <w:p w14:paraId="2387EB7A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4. Обращение с от</w:t>
      </w:r>
      <w:r w:rsidRPr="00FE66BB">
        <w:rPr>
          <w:rFonts w:eastAsia="Times New Roman" w:cs="Times New Roman"/>
          <w:b/>
          <w:szCs w:val="24"/>
          <w:lang w:val="ru-RU"/>
        </w:rPr>
        <w:t>ходами</w:t>
      </w:r>
    </w:p>
    <w:p w14:paraId="3061697C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В процессе производственной и хозяйственной деятельности предприятия образуются производственные и коммунальные отходы. В аннотации Программы управления отходами указано 51 наименование отходов.</w:t>
      </w:r>
    </w:p>
    <w:p w14:paraId="24187C6F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Основной принцип обращения с отходами – максимально во</w:t>
      </w:r>
      <w:r w:rsidRPr="00FE66BB">
        <w:rPr>
          <w:rFonts w:eastAsia="Times New Roman" w:cs="Times New Roman"/>
          <w:szCs w:val="24"/>
          <w:lang w:val="ru-RU"/>
        </w:rPr>
        <w:t>зможное предотвращение их образования, повторное использование, переработка и передача специализированным организациям.</w:t>
      </w:r>
    </w:p>
    <w:p w14:paraId="5A6A859D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На</w:t>
      </w:r>
      <w:proofErr w:type="spellEnd"/>
      <w:r w:rsidRPr="00FE66BB">
        <w:rPr>
          <w:rFonts w:eastAsia="Times New Roman" w:cs="Times New Roman"/>
          <w:szCs w:val="24"/>
        </w:rPr>
        <w:t xml:space="preserve"> 2027–2036 </w:t>
      </w:r>
      <w:proofErr w:type="spellStart"/>
      <w:r w:rsidRPr="00FE66BB">
        <w:rPr>
          <w:rFonts w:eastAsia="Times New Roman" w:cs="Times New Roman"/>
          <w:szCs w:val="24"/>
        </w:rPr>
        <w:t>годы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предлагается</w:t>
      </w:r>
      <w:proofErr w:type="spellEnd"/>
      <w:r w:rsidRPr="00FE66BB">
        <w:rPr>
          <w:rFonts w:eastAsia="Times New Roman" w:cs="Times New Roman"/>
          <w:szCs w:val="24"/>
        </w:rPr>
        <w:t xml:space="preserve"> установить:</w:t>
      </w:r>
    </w:p>
    <w:p w14:paraId="4394C954" w14:textId="77777777" w:rsidR="004E0A9F" w:rsidRPr="00FE66BB" w:rsidRDefault="00FB1F04" w:rsidP="00FE66BB">
      <w:pPr>
        <w:pStyle w:val="a0"/>
        <w:numPr>
          <w:ilvl w:val="0"/>
          <w:numId w:val="17"/>
        </w:numPr>
        <w:spacing w:after="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лимит накопления отходов – 56 403,32 т/год;</w:t>
      </w:r>
    </w:p>
    <w:p w14:paraId="3DFC6791" w14:textId="77777777" w:rsidR="004E0A9F" w:rsidRPr="00FE66BB" w:rsidRDefault="00FB1F04" w:rsidP="00FE66BB">
      <w:pPr>
        <w:pStyle w:val="a0"/>
        <w:numPr>
          <w:ilvl w:val="0"/>
          <w:numId w:val="17"/>
        </w:numPr>
        <w:spacing w:after="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лимит захоронения отходов – не более 1 714 </w:t>
      </w:r>
      <w:r w:rsidRPr="00FE66BB">
        <w:rPr>
          <w:rFonts w:eastAsia="Times New Roman" w:cs="Times New Roman"/>
          <w:szCs w:val="24"/>
          <w:lang w:val="ru-RU"/>
        </w:rPr>
        <w:t>т/год.</w:t>
      </w:r>
    </w:p>
    <w:p w14:paraId="171E0D87" w14:textId="77777777" w:rsidR="004E0A9F" w:rsidRPr="00FE66BB" w:rsidRDefault="00FB1F04" w:rsidP="00FE66BB">
      <w:pPr>
        <w:pStyle w:val="ae"/>
        <w:numPr>
          <w:ilvl w:val="0"/>
          <w:numId w:val="17"/>
        </w:numPr>
        <w:spacing w:after="0" w:line="240" w:lineRule="auto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Из общего расчетного количества образующихся отходов предусмотрено:</w:t>
      </w:r>
    </w:p>
    <w:p w14:paraId="76F9C470" w14:textId="77777777" w:rsidR="004E0A9F" w:rsidRPr="00FE66BB" w:rsidRDefault="00FB1F04" w:rsidP="00FE66BB">
      <w:pPr>
        <w:pStyle w:val="a0"/>
        <w:numPr>
          <w:ilvl w:val="0"/>
          <w:numId w:val="17"/>
        </w:numPr>
        <w:spacing w:after="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повторное использование и переработка – около 25 122 т/год;</w:t>
      </w:r>
    </w:p>
    <w:p w14:paraId="66F1F911" w14:textId="77777777" w:rsidR="004E0A9F" w:rsidRPr="00FE66BB" w:rsidRDefault="00FB1F04" w:rsidP="00FE66BB">
      <w:pPr>
        <w:pStyle w:val="a0"/>
        <w:numPr>
          <w:ilvl w:val="0"/>
          <w:numId w:val="17"/>
        </w:numPr>
        <w:spacing w:after="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передача специализированным организациям – около 29 567,32 т/год;</w:t>
      </w:r>
    </w:p>
    <w:p w14:paraId="6BECEF18" w14:textId="77777777" w:rsidR="004E0A9F" w:rsidRPr="00FE66BB" w:rsidRDefault="00FB1F04" w:rsidP="00FE66BB">
      <w:pPr>
        <w:pStyle w:val="a0"/>
        <w:numPr>
          <w:ilvl w:val="0"/>
          <w:numId w:val="17"/>
        </w:numPr>
        <w:spacing w:after="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захоронение допускается только в пределах установленног</w:t>
      </w:r>
      <w:r w:rsidRPr="00FE66BB">
        <w:rPr>
          <w:rFonts w:eastAsia="Times New Roman" w:cs="Times New Roman"/>
          <w:szCs w:val="24"/>
          <w:lang w:val="ru-RU"/>
        </w:rPr>
        <w:t>о лимита.</w:t>
      </w:r>
    </w:p>
    <w:p w14:paraId="7B9D5776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Одним из основных видов производственных отходов являются </w:t>
      </w:r>
      <w:proofErr w:type="spellStart"/>
      <w:r w:rsidRPr="00FE66BB">
        <w:rPr>
          <w:rFonts w:eastAsia="Times New Roman" w:cs="Times New Roman"/>
          <w:szCs w:val="24"/>
          <w:lang w:val="ru-RU"/>
        </w:rPr>
        <w:t>нефтешламы</w:t>
      </w:r>
      <w:proofErr w:type="spellEnd"/>
      <w:r w:rsidRPr="00FE66BB">
        <w:rPr>
          <w:rFonts w:eastAsia="Times New Roman" w:cs="Times New Roman"/>
          <w:szCs w:val="24"/>
          <w:lang w:val="ru-RU"/>
        </w:rPr>
        <w:t xml:space="preserve">. Значительная их часть предусматривается к переработке на действующей установке </w:t>
      </w:r>
      <w:r w:rsidRPr="00FE66BB">
        <w:rPr>
          <w:rFonts w:eastAsia="Times New Roman" w:cs="Times New Roman"/>
          <w:szCs w:val="24"/>
        </w:rPr>
        <w:t>TRIKANTER</w:t>
      </w:r>
      <w:r w:rsidRPr="00FE66BB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Flottweg</w:t>
      </w:r>
      <w:proofErr w:type="spellEnd"/>
      <w:r w:rsidRPr="00FE66BB">
        <w:rPr>
          <w:rFonts w:eastAsia="Times New Roman" w:cs="Times New Roman"/>
          <w:szCs w:val="24"/>
          <w:lang w:val="ru-RU"/>
        </w:rPr>
        <w:t xml:space="preserve">, позволяющей разделять </w:t>
      </w:r>
      <w:proofErr w:type="spellStart"/>
      <w:r w:rsidRPr="00FE66BB">
        <w:rPr>
          <w:rFonts w:eastAsia="Times New Roman" w:cs="Times New Roman"/>
          <w:szCs w:val="24"/>
          <w:lang w:val="ru-RU"/>
        </w:rPr>
        <w:t>нефтешлам</w:t>
      </w:r>
      <w:proofErr w:type="spellEnd"/>
      <w:r w:rsidRPr="00FE66BB">
        <w:rPr>
          <w:rFonts w:eastAsia="Times New Roman" w:cs="Times New Roman"/>
          <w:szCs w:val="24"/>
          <w:lang w:val="ru-RU"/>
        </w:rPr>
        <w:t xml:space="preserve"> на нефтяную, водную и твердую составляющие.</w:t>
      </w:r>
    </w:p>
    <w:p w14:paraId="5E3151DC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</w:t>
      </w:r>
      <w:r w:rsidRPr="00FE66BB">
        <w:rPr>
          <w:rFonts w:eastAsia="Times New Roman" w:cs="Times New Roman"/>
          <w:szCs w:val="24"/>
          <w:lang w:val="ru-RU"/>
        </w:rPr>
        <w:t xml:space="preserve">акопитель твердых отходов расположен западнее основной промышленной площадки. Его площадь составляет 19,1 га, проектная вместимость – 149 481 тонна, предусмотрено 15 карт накопления/захоронения отходов. В Программе управления отходами указано, что начиная </w:t>
      </w:r>
      <w:r w:rsidRPr="00FE66BB">
        <w:rPr>
          <w:rFonts w:eastAsia="Times New Roman" w:cs="Times New Roman"/>
          <w:szCs w:val="24"/>
          <w:lang w:val="ru-RU"/>
        </w:rPr>
        <w:t>с 2025 года фактическое захоронение отходов на объекте не производится, а технический этап его рекультивации запланирован с 2031 года.</w:t>
      </w:r>
    </w:p>
    <w:p w14:paraId="251E58D7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Таким образом, основным направлением обращения с отходами на перспективный период является сокращение их захоронения и ув</w:t>
      </w:r>
      <w:r w:rsidRPr="00FE66BB">
        <w:rPr>
          <w:rFonts w:eastAsia="Times New Roman" w:cs="Times New Roman"/>
          <w:szCs w:val="24"/>
          <w:lang w:val="ru-RU"/>
        </w:rPr>
        <w:t>еличение доли переработки, повторного использования и передачи специализированным предприятиям.</w:t>
      </w:r>
    </w:p>
    <w:p w14:paraId="1842E382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lastRenderedPageBreak/>
        <w:t>5. Производственный экологический контроль</w:t>
      </w:r>
    </w:p>
    <w:p w14:paraId="591EBCEE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 предприятии действует система производственного экологического контроля.</w:t>
      </w:r>
    </w:p>
    <w:p w14:paraId="0B42D3FA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Контроль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предусматривает</w:t>
      </w:r>
      <w:proofErr w:type="spellEnd"/>
      <w:r w:rsidRPr="00FE66BB">
        <w:rPr>
          <w:rFonts w:eastAsia="Times New Roman" w:cs="Times New Roman"/>
          <w:szCs w:val="24"/>
        </w:rPr>
        <w:t>:</w:t>
      </w:r>
    </w:p>
    <w:p w14:paraId="1DCAC54F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наблюдение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за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т</w:t>
      </w:r>
      <w:r w:rsidRPr="00FE66BB">
        <w:rPr>
          <w:rFonts w:eastAsia="Times New Roman" w:cs="Times New Roman"/>
          <w:szCs w:val="24"/>
        </w:rPr>
        <w:t>ехнологическими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процессами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070036FA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</w:rPr>
      </w:pPr>
      <w:r w:rsidRPr="00FE66BB">
        <w:rPr>
          <w:rFonts w:eastAsia="Times New Roman" w:cs="Times New Roman"/>
          <w:szCs w:val="24"/>
        </w:rPr>
        <w:t>контроль выбросов загрязняющих веществ;</w:t>
      </w:r>
    </w:p>
    <w:p w14:paraId="2E49CF0A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контроль качества атмосферного воздуха в зоне воздействия и на границе СЗЗ;</w:t>
      </w:r>
    </w:p>
    <w:p w14:paraId="609891A4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контроль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сточных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вод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581826B4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наблюдение за состоянием подземных вод;</w:t>
      </w:r>
    </w:p>
    <w:p w14:paraId="3191B756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контроль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состояния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почв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3E331FF4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контроль </w:t>
      </w:r>
      <w:r w:rsidRPr="00FE66BB">
        <w:rPr>
          <w:rFonts w:eastAsia="Times New Roman" w:cs="Times New Roman"/>
          <w:szCs w:val="24"/>
          <w:lang w:val="ru-RU"/>
        </w:rPr>
        <w:t>образования и обращения с отходами;</w:t>
      </w:r>
    </w:p>
    <w:p w14:paraId="4A5DB8F2" w14:textId="77777777" w:rsidR="004E0A9F" w:rsidRPr="00FE66BB" w:rsidRDefault="00FB1F04" w:rsidP="00FE66BB">
      <w:pPr>
        <w:pStyle w:val="a0"/>
        <w:numPr>
          <w:ilvl w:val="0"/>
          <w:numId w:val="11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контроль в случае возникновения нештатных и аварийных ситуаций.</w:t>
      </w:r>
    </w:p>
    <w:p w14:paraId="088CE593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Производственный мониторинг включает операционный мониторинг, мониторинг эмиссий и мониторинг воздействия на окружающую среду.</w:t>
      </w:r>
    </w:p>
    <w:p w14:paraId="204FDAB9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Качество очищенных сточных во</w:t>
      </w:r>
      <w:r w:rsidRPr="00FE66BB">
        <w:rPr>
          <w:rFonts w:eastAsia="Times New Roman" w:cs="Times New Roman"/>
          <w:szCs w:val="24"/>
          <w:lang w:val="ru-RU"/>
        </w:rPr>
        <w:t>д на водовыпуске №1 контролируется по установленным показателям два раза в месяц аккредитованной лабораторией.</w:t>
      </w:r>
    </w:p>
    <w:p w14:paraId="3286A607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Для контроля подземных вод предусмотрена сеть наблюдательных скважин на промышленной площадке, в районе накопителя твердых отходов, санитарно-защ</w:t>
      </w:r>
      <w:r w:rsidRPr="00FE66BB">
        <w:rPr>
          <w:rFonts w:eastAsia="Times New Roman" w:cs="Times New Roman"/>
          <w:szCs w:val="24"/>
          <w:lang w:val="ru-RU"/>
        </w:rPr>
        <w:t>итной зоны и очистных сооружений. Исследования выполняются аккредитованными лабораториями.</w:t>
      </w:r>
    </w:p>
    <w:p w14:paraId="729C2492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Отчеты о выполнении программы производственного экологического контроля направляются в информационную систему уполномоченного органа ежеквартально. Предусмотрен такж</w:t>
      </w:r>
      <w:r w:rsidRPr="00FE66BB">
        <w:rPr>
          <w:rFonts w:eastAsia="Times New Roman" w:cs="Times New Roman"/>
          <w:szCs w:val="24"/>
          <w:lang w:val="ru-RU"/>
        </w:rPr>
        <w:t>е доступ общественности к программе и отчетным данным производственного экологического контроля.</w:t>
      </w:r>
    </w:p>
    <w:p w14:paraId="6B33E08F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6. Основные природоохранные мероприятия на 2027–2036 годы</w:t>
      </w:r>
    </w:p>
    <w:p w14:paraId="403AC0F7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Планом мероприятий по охране окружающей среды определены основные направления снижения воздействия пр</w:t>
      </w:r>
      <w:r w:rsidRPr="00FE66BB">
        <w:rPr>
          <w:rFonts w:eastAsia="Times New Roman" w:cs="Times New Roman"/>
          <w:szCs w:val="24"/>
          <w:lang w:val="ru-RU"/>
        </w:rPr>
        <w:t>едприятия:</w:t>
      </w:r>
    </w:p>
    <w:p w14:paraId="290996AE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По атмосферному воздуху</w:t>
      </w:r>
      <w:r w:rsidRPr="00FE66BB">
        <w:rPr>
          <w:rFonts w:eastAsia="Times New Roman" w:cs="Times New Roman"/>
          <w:szCs w:val="24"/>
          <w:lang w:val="ru-RU"/>
        </w:rPr>
        <w:t xml:space="preserve"> – регулирование соотношения используемого жидкого и газообразного топлива и соблюдение установленного норматива выбросов.</w:t>
      </w:r>
    </w:p>
    <w:p w14:paraId="6FE6479B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По водным ресурсам</w:t>
      </w:r>
      <w:r w:rsidRPr="00FE66BB">
        <w:rPr>
          <w:rFonts w:eastAsia="Times New Roman" w:cs="Times New Roman"/>
          <w:szCs w:val="24"/>
          <w:lang w:val="ru-RU"/>
        </w:rPr>
        <w:t xml:space="preserve"> – увеличение возврата очищенной сточной воды в производство и сокращение объема </w:t>
      </w:r>
      <w:r w:rsidRPr="00FE66BB">
        <w:rPr>
          <w:rFonts w:eastAsia="Times New Roman" w:cs="Times New Roman"/>
          <w:szCs w:val="24"/>
          <w:lang w:val="ru-RU"/>
        </w:rPr>
        <w:t>воды, направляемой в накопитель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».</w:t>
      </w:r>
    </w:p>
    <w:p w14:paraId="70560090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По отходам</w:t>
      </w:r>
      <w:r w:rsidRPr="00FE66BB">
        <w:rPr>
          <w:rFonts w:eastAsia="Times New Roman" w:cs="Times New Roman"/>
          <w:szCs w:val="24"/>
          <w:lang w:val="ru-RU"/>
        </w:rPr>
        <w:t xml:space="preserve"> – переработка отходов на собственных установках и передача специализированным организациям с сокращением доли отходов, направляемых на захоронение.</w:t>
      </w:r>
    </w:p>
    <w:p w14:paraId="2E608CE0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7. Ожидаемый экологический результат</w:t>
      </w:r>
    </w:p>
    <w:p w14:paraId="49092AE4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Реализация преду</w:t>
      </w:r>
      <w:r w:rsidRPr="00FE66BB">
        <w:rPr>
          <w:rFonts w:eastAsia="Times New Roman" w:cs="Times New Roman"/>
          <w:szCs w:val="24"/>
          <w:lang w:val="ru-RU"/>
        </w:rPr>
        <w:t>смотренных проектами решений и природоохранных мероприятий направлена на:</w:t>
      </w:r>
    </w:p>
    <w:p w14:paraId="7FBF4B89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соблюдение установленных нормативов качества атмосферного воздуха;</w:t>
      </w:r>
    </w:p>
    <w:p w14:paraId="68C1B762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контроль и снижение выбросов загрязняющих веществ;</w:t>
      </w:r>
    </w:p>
    <w:p w14:paraId="6AA52B1A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</w:rPr>
      </w:pPr>
      <w:proofErr w:type="spellStart"/>
      <w:r w:rsidRPr="00FE66BB">
        <w:rPr>
          <w:rFonts w:eastAsia="Times New Roman" w:cs="Times New Roman"/>
          <w:szCs w:val="24"/>
        </w:rPr>
        <w:t>предотвращение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сверхнормативных</w:t>
      </w:r>
      <w:proofErr w:type="spellEnd"/>
      <w:r w:rsidRPr="00FE66BB">
        <w:rPr>
          <w:rFonts w:eastAsia="Times New Roman" w:cs="Times New Roman"/>
          <w:szCs w:val="24"/>
        </w:rPr>
        <w:t xml:space="preserve"> </w:t>
      </w:r>
      <w:proofErr w:type="spellStart"/>
      <w:r w:rsidRPr="00FE66BB">
        <w:rPr>
          <w:rFonts w:eastAsia="Times New Roman" w:cs="Times New Roman"/>
          <w:szCs w:val="24"/>
        </w:rPr>
        <w:t>эмиссий</w:t>
      </w:r>
      <w:proofErr w:type="spellEnd"/>
      <w:r w:rsidRPr="00FE66BB">
        <w:rPr>
          <w:rFonts w:eastAsia="Times New Roman" w:cs="Times New Roman"/>
          <w:szCs w:val="24"/>
        </w:rPr>
        <w:t>;</w:t>
      </w:r>
    </w:p>
    <w:p w14:paraId="5D7371FD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увеличение повторного и</w:t>
      </w:r>
      <w:r w:rsidRPr="00FE66BB">
        <w:rPr>
          <w:rFonts w:eastAsia="Times New Roman" w:cs="Times New Roman"/>
          <w:szCs w:val="24"/>
          <w:lang w:val="ru-RU"/>
        </w:rPr>
        <w:t>спользования очищенных сточных вод;</w:t>
      </w:r>
    </w:p>
    <w:p w14:paraId="30E8E62E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сокращение потребления свежей технической воды;</w:t>
      </w:r>
    </w:p>
    <w:p w14:paraId="71D3426F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обеспечение очистки сточных вод перед их направлением в накопитель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»;</w:t>
      </w:r>
    </w:p>
    <w:p w14:paraId="50A8805A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снижение количества отходов, направляемых на захоронение;</w:t>
      </w:r>
    </w:p>
    <w:p w14:paraId="6B50E96A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увеличение переработки и повторного</w:t>
      </w:r>
      <w:r w:rsidRPr="00FE66BB">
        <w:rPr>
          <w:rFonts w:eastAsia="Times New Roman" w:cs="Times New Roman"/>
          <w:szCs w:val="24"/>
          <w:lang w:val="ru-RU"/>
        </w:rPr>
        <w:t xml:space="preserve"> использования отходов;</w:t>
      </w:r>
    </w:p>
    <w:p w14:paraId="1A1776DB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lastRenderedPageBreak/>
        <w:t>постоянный производственный экологический мониторинг состояния окружающей среды;</w:t>
      </w:r>
    </w:p>
    <w:p w14:paraId="1137600A" w14:textId="77777777" w:rsidR="004E0A9F" w:rsidRPr="00FE66BB" w:rsidRDefault="00FB1F04" w:rsidP="00FE66BB">
      <w:pPr>
        <w:pStyle w:val="a0"/>
        <w:numPr>
          <w:ilvl w:val="0"/>
          <w:numId w:val="10"/>
        </w:numPr>
        <w:spacing w:after="20" w:line="240" w:lineRule="auto"/>
        <w:ind w:left="0" w:firstLine="0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своевременное выявление и предупреждение возможного негативного воздействия.</w:t>
      </w:r>
    </w:p>
    <w:p w14:paraId="146C271E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Расчетами рассеивания загрязняющих веществ подтверждено </w:t>
      </w:r>
      <w:r w:rsidRPr="00FE66BB">
        <w:rPr>
          <w:rFonts w:eastAsia="Times New Roman" w:cs="Times New Roman"/>
          <w:szCs w:val="24"/>
          <w:lang w:val="ru-RU"/>
        </w:rPr>
        <w:t>соблюдение нормативов качества атмосферного воздуха на границе санитарно-защитной зоны и в ближайшей жилой зоне. Сброс сточных вод осуществляется после очистки в специально предназначенный замкнутый накопитель «</w:t>
      </w:r>
      <w:proofErr w:type="spellStart"/>
      <w:r w:rsidRPr="00FE66BB">
        <w:rPr>
          <w:rFonts w:eastAsia="Times New Roman" w:cs="Times New Roman"/>
          <w:szCs w:val="24"/>
          <w:lang w:val="ru-RU"/>
        </w:rPr>
        <w:t>Сарымсак</w:t>
      </w:r>
      <w:proofErr w:type="spellEnd"/>
      <w:r w:rsidRPr="00FE66BB">
        <w:rPr>
          <w:rFonts w:eastAsia="Times New Roman" w:cs="Times New Roman"/>
          <w:szCs w:val="24"/>
          <w:lang w:val="ru-RU"/>
        </w:rPr>
        <w:t>», а обращение с отходами предусматри</w:t>
      </w:r>
      <w:r w:rsidRPr="00FE66BB">
        <w:rPr>
          <w:rFonts w:eastAsia="Times New Roman" w:cs="Times New Roman"/>
          <w:szCs w:val="24"/>
          <w:lang w:val="ru-RU"/>
        </w:rPr>
        <w:t>вает приоритет переработки, повторного использования и передачи специализированным организациям.</w:t>
      </w:r>
    </w:p>
    <w:p w14:paraId="14256851" w14:textId="77777777" w:rsidR="004E0A9F" w:rsidRPr="00FE66BB" w:rsidRDefault="00FB1F04" w:rsidP="00FE66BB">
      <w:pPr>
        <w:keepNext/>
        <w:spacing w:before="180" w:after="100" w:line="240" w:lineRule="auto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b/>
          <w:szCs w:val="24"/>
          <w:lang w:val="ru-RU"/>
        </w:rPr>
        <w:t>8. Вывод</w:t>
      </w:r>
    </w:p>
    <w:p w14:paraId="7A1FAAA9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Документацией на 2027–2036 годы устанавливаются экологические нормативы и требования к контролю за воздействием действующего ТОО «Павлодарский нефтехи</w:t>
      </w:r>
      <w:r w:rsidRPr="00FE66BB">
        <w:rPr>
          <w:rFonts w:eastAsia="Times New Roman" w:cs="Times New Roman"/>
          <w:szCs w:val="24"/>
          <w:lang w:val="ru-RU"/>
        </w:rPr>
        <w:t>мический завод» на окружающую среду.</w:t>
      </w:r>
    </w:p>
    <w:p w14:paraId="2BE3214A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 xml:space="preserve">Предусмотренная система экологического контроля, автоматизированного мониторинга, очистки сточных вод, повторного использования воды, переработки отходов и реализации природоохранных мероприятий направлена на </w:t>
      </w:r>
      <w:r w:rsidRPr="00FE66BB">
        <w:rPr>
          <w:rFonts w:eastAsia="Times New Roman" w:cs="Times New Roman"/>
          <w:szCs w:val="24"/>
          <w:lang w:val="ru-RU"/>
        </w:rPr>
        <w:t>обеспечение деятельности предприятия в пределах установленных экологических и санитарно-гигиенических нормативов.</w:t>
      </w:r>
    </w:p>
    <w:p w14:paraId="4380CC27" w14:textId="77777777" w:rsidR="004E0A9F" w:rsidRPr="00FE66BB" w:rsidRDefault="00FB1F04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  <w:r w:rsidRPr="00FE66BB">
        <w:rPr>
          <w:rFonts w:eastAsia="Times New Roman" w:cs="Times New Roman"/>
          <w:szCs w:val="24"/>
          <w:lang w:val="ru-RU"/>
        </w:rPr>
        <w:t>Материалы выносятся на общественные слушания с целью информирования населения, учета замечаний и предложений заинтересованной общественности п</w:t>
      </w:r>
      <w:r w:rsidRPr="00FE66BB">
        <w:rPr>
          <w:rFonts w:eastAsia="Times New Roman" w:cs="Times New Roman"/>
          <w:szCs w:val="24"/>
          <w:lang w:val="ru-RU"/>
        </w:rPr>
        <w:t>о вопросам воздействия деятельности ТОО «Павлодарский нефтехимический завод» на окружающую среду.</w:t>
      </w:r>
    </w:p>
    <w:p w14:paraId="29DE0B6E" w14:textId="1B081DD9" w:rsidR="004E0A9F" w:rsidRPr="00FE66BB" w:rsidRDefault="004E0A9F" w:rsidP="00FE66BB">
      <w:pPr>
        <w:spacing w:after="60" w:line="240" w:lineRule="auto"/>
        <w:ind w:firstLine="709"/>
        <w:jc w:val="both"/>
        <w:rPr>
          <w:rFonts w:cs="Times New Roman"/>
          <w:szCs w:val="24"/>
          <w:lang w:val="ru-RU"/>
        </w:rPr>
      </w:pPr>
    </w:p>
    <w:sectPr w:rsidR="004E0A9F" w:rsidRPr="00FE66BB" w:rsidSect="00034616">
      <w:headerReference w:type="default" r:id="rId8"/>
      <w:footerReference w:type="default" r:id="rId9"/>
      <w:pgSz w:w="12240" w:h="15840"/>
      <w:pgMar w:top="1134" w:right="850" w:bottom="1134" w:left="141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A841" w14:textId="77777777" w:rsidR="00FB1F04" w:rsidRDefault="00FB1F04">
      <w:pPr>
        <w:spacing w:after="0" w:line="240" w:lineRule="auto"/>
      </w:pPr>
      <w:r>
        <w:separator/>
      </w:r>
    </w:p>
  </w:endnote>
  <w:endnote w:type="continuationSeparator" w:id="0">
    <w:p w14:paraId="7889096F" w14:textId="77777777" w:rsidR="00FB1F04" w:rsidRDefault="00FB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9C7C" w14:textId="77777777" w:rsidR="004E0A9F" w:rsidRDefault="00FB1F04">
    <w:pPr>
      <w:pStyle w:val="a7"/>
      <w:jc w:val="center"/>
    </w:pPr>
    <w:r>
      <w:rPr>
        <w:rFonts w:eastAsia="Times New Roman"/>
        <w:sz w:val="18"/>
      </w:rPr>
      <w:t xml:space="preserve">Стр. </w:t>
    </w:r>
    <w:r>
      <w:fldChar w:fldCharType="begin"/>
    </w:r>
    <w:r>
      <w:instrText>PAGE</w:instrText>
    </w:r>
    <w:r>
      <w:fldChar w:fldCharType="separate"/>
    </w:r>
    <w:r w:rsidR="00FE66B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4568" w14:textId="77777777" w:rsidR="00FB1F04" w:rsidRDefault="00FB1F04">
      <w:pPr>
        <w:spacing w:after="0" w:line="240" w:lineRule="auto"/>
      </w:pPr>
      <w:r>
        <w:separator/>
      </w:r>
    </w:p>
  </w:footnote>
  <w:footnote w:type="continuationSeparator" w:id="0">
    <w:p w14:paraId="62EE5600" w14:textId="77777777" w:rsidR="00FB1F04" w:rsidRDefault="00FB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C2CC" w14:textId="77777777" w:rsidR="004E0A9F" w:rsidRPr="00FE66BB" w:rsidRDefault="00FB1F04">
    <w:pPr>
      <w:pStyle w:val="a5"/>
      <w:jc w:val="right"/>
      <w:rPr>
        <w:lang w:val="ru-RU"/>
      </w:rPr>
    </w:pPr>
    <w:r w:rsidRPr="00FE66BB">
      <w:rPr>
        <w:rFonts w:eastAsia="Times New Roman"/>
        <w:i/>
        <w:sz w:val="18"/>
        <w:lang w:val="ru-RU"/>
      </w:rPr>
      <w:t>ТОО «Павлодарский нефтехимический завод» | 2027–2036 гг.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F2223F"/>
    <w:multiLevelType w:val="hybridMultilevel"/>
    <w:tmpl w:val="15F00D54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122EFE"/>
    <w:multiLevelType w:val="hybridMultilevel"/>
    <w:tmpl w:val="E4960D58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206C2C"/>
    <w:multiLevelType w:val="hybridMultilevel"/>
    <w:tmpl w:val="5396216A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B01336"/>
    <w:multiLevelType w:val="hybridMultilevel"/>
    <w:tmpl w:val="8B5AA474"/>
    <w:lvl w:ilvl="0" w:tplc="29FCF9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95CD4"/>
    <w:multiLevelType w:val="hybridMultilevel"/>
    <w:tmpl w:val="0F9AD11E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CB2D3E"/>
    <w:multiLevelType w:val="hybridMultilevel"/>
    <w:tmpl w:val="C428AF7A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CD6DB9"/>
    <w:multiLevelType w:val="hybridMultilevel"/>
    <w:tmpl w:val="36EC5684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FD7A47"/>
    <w:multiLevelType w:val="hybridMultilevel"/>
    <w:tmpl w:val="6EDEB34C"/>
    <w:lvl w:ilvl="0" w:tplc="29FCF9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10"/>
  </w:num>
  <w:num w:numId="15">
    <w:abstractNumId w:val="9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0A9F"/>
    <w:rsid w:val="00AA1D8D"/>
    <w:rsid w:val="00B47730"/>
    <w:rsid w:val="00CB0664"/>
    <w:rsid w:val="00FB1F04"/>
    <w:rsid w:val="00FC693F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86F62"/>
  <w14:defaultImageDpi w14:val="300"/>
  <w15:docId w15:val="{141EDFE5-944B-475B-94E5-E4A008E7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epravo.office@mail.ru</cp:lastModifiedBy>
  <cp:revision>3</cp:revision>
  <dcterms:created xsi:type="dcterms:W3CDTF">2013-12-23T23:15:00Z</dcterms:created>
  <dcterms:modified xsi:type="dcterms:W3CDTF">2026-08-23T11:58:00Z</dcterms:modified>
  <cp:category/>
</cp:coreProperties>
</file>