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442D6" w14:textId="37149AC2" w:rsidR="00816E66" w:rsidRDefault="00E1457F" w:rsidP="00816E6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Нетехническое резюме</w:t>
      </w:r>
    </w:p>
    <w:p w14:paraId="62B50666" w14:textId="7213F5B6" w:rsidR="005F4676" w:rsidRPr="00CC5452" w:rsidRDefault="005F4676" w:rsidP="00816E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54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проекту</w:t>
      </w:r>
      <w:r w:rsidR="00A67B04" w:rsidRPr="00CC545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02AE8" w:rsidRPr="00CC545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C5452" w:rsidRPr="00CC5452">
        <w:rPr>
          <w:rFonts w:ascii="Times New Roman" w:hAnsi="Times New Roman" w:cs="Times New Roman"/>
          <w:b/>
          <w:sz w:val="24"/>
          <w:szCs w:val="24"/>
        </w:rPr>
        <w:t>Проект опытно-промышленного опробования газовой шапки скважин N2136, N2981, N4331 на м/р «Жетыбай</w:t>
      </w:r>
      <w:r w:rsidR="00A02AE8" w:rsidRPr="00CC545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67B04" w:rsidRPr="00CC5452">
        <w:rPr>
          <w:rFonts w:ascii="Times New Roman" w:hAnsi="Times New Roman" w:cs="Times New Roman"/>
          <w:sz w:val="24"/>
          <w:szCs w:val="24"/>
        </w:rPr>
        <w:t>.</w:t>
      </w:r>
    </w:p>
    <w:p w14:paraId="478AC10D" w14:textId="77777777" w:rsidR="00E1457F" w:rsidRDefault="00E1457F" w:rsidP="00427B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514AF" w14:textId="47777DC1" w:rsidR="00427B5E" w:rsidRPr="00E729F7" w:rsidRDefault="00427B5E" w:rsidP="00E1457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9F7">
        <w:rPr>
          <w:rFonts w:ascii="Times New Roman" w:hAnsi="Times New Roman" w:cs="Times New Roman"/>
          <w:sz w:val="24"/>
          <w:szCs w:val="24"/>
        </w:rPr>
        <w:t xml:space="preserve">Площадка строительства </w:t>
      </w:r>
      <w:r w:rsidR="00513291" w:rsidRPr="00CC545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13291" w:rsidRPr="00CC5452">
        <w:rPr>
          <w:rFonts w:ascii="Times New Roman" w:hAnsi="Times New Roman" w:cs="Times New Roman"/>
          <w:b/>
          <w:sz w:val="24"/>
          <w:szCs w:val="24"/>
        </w:rPr>
        <w:t>Проект опытно-промышленного опробования газовой шапки скважин N2136, N2981, N4331 на м/р «Жетыбай</w:t>
      </w:r>
      <w:r w:rsidR="00513291" w:rsidRPr="00CC545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729F7">
        <w:rPr>
          <w:rFonts w:ascii="Times New Roman" w:hAnsi="Times New Roman" w:cs="Times New Roman"/>
          <w:sz w:val="24"/>
          <w:szCs w:val="24"/>
        </w:rPr>
        <w:t xml:space="preserve"> расположена на территории действующего месторождения </w:t>
      </w:r>
      <w:r w:rsidR="00513291">
        <w:rPr>
          <w:rFonts w:ascii="Times New Roman" w:hAnsi="Times New Roman" w:cs="Times New Roman"/>
          <w:sz w:val="24"/>
          <w:szCs w:val="24"/>
        </w:rPr>
        <w:t>Жетыбай</w:t>
      </w:r>
      <w:r w:rsidRPr="00E729F7">
        <w:rPr>
          <w:rFonts w:ascii="Times New Roman" w:hAnsi="Times New Roman" w:cs="Times New Roman"/>
          <w:sz w:val="24"/>
          <w:szCs w:val="24"/>
        </w:rPr>
        <w:t xml:space="preserve"> административно входящего в состав Каракиянского района Мангистауской области РК.</w:t>
      </w:r>
    </w:p>
    <w:p w14:paraId="7C00DC7C" w14:textId="311CFACC" w:rsidR="00427B5E" w:rsidRPr="00E1457F" w:rsidRDefault="00427B5E" w:rsidP="00427B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29F7">
        <w:rPr>
          <w:rFonts w:ascii="Times New Roman" w:hAnsi="Times New Roman" w:cs="Times New Roman"/>
          <w:sz w:val="24"/>
          <w:szCs w:val="24"/>
        </w:rPr>
        <w:t>Ближайшими населёнными пунктами являются пос.Жетыбай - 45 км и пос.Мунайши –48км.</w:t>
      </w:r>
    </w:p>
    <w:p w14:paraId="35C4B9D7" w14:textId="77777777" w:rsidR="00513291" w:rsidRPr="006B2C5A" w:rsidRDefault="00513291" w:rsidP="00513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C5A">
        <w:rPr>
          <w:rFonts w:ascii="Times New Roman" w:hAnsi="Times New Roman" w:cs="Times New Roman"/>
          <w:snapToGrid w:val="0"/>
          <w:sz w:val="24"/>
          <w:szCs w:val="24"/>
        </w:rPr>
        <w:t>Согласно техническому заданию проектом предусматривается следующие сооружения:</w:t>
      </w:r>
    </w:p>
    <w:p w14:paraId="571A375C" w14:textId="77777777" w:rsidR="00513291" w:rsidRPr="006B2C5A" w:rsidRDefault="00513291" w:rsidP="00513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C5A">
        <w:rPr>
          <w:rFonts w:ascii="Times New Roman" w:hAnsi="Times New Roman" w:cs="Times New Roman"/>
          <w:sz w:val="24"/>
          <w:szCs w:val="24"/>
        </w:rPr>
        <w:t>-Площадка Газосепаратора;</w:t>
      </w:r>
    </w:p>
    <w:p w14:paraId="23CA9E7D" w14:textId="77777777" w:rsidR="00513291" w:rsidRPr="006B2C5A" w:rsidRDefault="00513291" w:rsidP="00513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C5A">
        <w:rPr>
          <w:rFonts w:ascii="Times New Roman" w:hAnsi="Times New Roman" w:cs="Times New Roman"/>
          <w:sz w:val="24"/>
          <w:szCs w:val="24"/>
        </w:rPr>
        <w:t>-Площадка Конденсатосборника;</w:t>
      </w:r>
    </w:p>
    <w:p w14:paraId="2F2EE1A0" w14:textId="77777777" w:rsidR="00513291" w:rsidRPr="006B2C5A" w:rsidRDefault="00513291" w:rsidP="00513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C5A">
        <w:rPr>
          <w:rFonts w:ascii="Times New Roman" w:hAnsi="Times New Roman" w:cs="Times New Roman"/>
          <w:snapToGrid w:val="0"/>
          <w:sz w:val="24"/>
          <w:szCs w:val="24"/>
        </w:rPr>
        <w:t>-Площадка Факельной установки;</w:t>
      </w:r>
    </w:p>
    <w:p w14:paraId="34928427" w14:textId="77777777" w:rsidR="00513291" w:rsidRPr="006B2C5A" w:rsidRDefault="00513291" w:rsidP="00513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C5A">
        <w:rPr>
          <w:rFonts w:ascii="Times New Roman" w:hAnsi="Times New Roman" w:cs="Times New Roman"/>
          <w:snapToGrid w:val="0"/>
          <w:sz w:val="24"/>
          <w:szCs w:val="24"/>
        </w:rPr>
        <w:t>-Площадка Дренажной емкости.</w:t>
      </w:r>
    </w:p>
    <w:p w14:paraId="73E49B84" w14:textId="77777777" w:rsidR="00513291" w:rsidRDefault="00513291" w:rsidP="00315D0F">
      <w:pPr>
        <w:spacing w:after="0" w:line="276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 xml:space="preserve">Газожидкостная смесь из газовой шапки скважин </w:t>
      </w:r>
      <w:r w:rsidRPr="008F14C2">
        <w:rPr>
          <w:rStyle w:val="docdata"/>
          <w:rFonts w:ascii="Times New Roman" w:eastAsia="Book Antiqua" w:hAnsi="Times New Roman" w:cs="Times New Roman"/>
          <w:sz w:val="24"/>
          <w:szCs w:val="24"/>
        </w:rPr>
        <w:t>№</w:t>
      </w:r>
      <w:r w:rsidRPr="008F14C2">
        <w:rPr>
          <w:rFonts w:ascii="Times New Roman" w:hAnsi="Times New Roman" w:cs="Times New Roman"/>
          <w:color w:val="000000"/>
          <w:sz w:val="24"/>
          <w:szCs w:val="24"/>
        </w:rPr>
        <w:t>2136, 2981 и 4331</w:t>
      </w:r>
      <w:r w:rsidRPr="008F14C2">
        <w:rPr>
          <w:rFonts w:ascii="Times New Roman" w:hAnsi="Times New Roman" w:cs="Times New Roman"/>
          <w:snapToGrid w:val="0"/>
          <w:sz w:val="24"/>
          <w:szCs w:val="24"/>
        </w:rPr>
        <w:t xml:space="preserve"> через фонтанные арматуры поступает в проектируемый выкидные шлейфы (газопровод). Контроль газовой шапки предусматривается для обеспечения безопасной эксплуатации оборудования и предотвращения превышения допустимых значений давления и температуры в газовом пространстве и для определения технологических параметров пласта, получения фактических данных о дебите и составе продукции скважины, а также обеспечения безопасного проведения испытаний с соблюдением требований промышленной, пожарной и экологической безопасности. </w:t>
      </w:r>
    </w:p>
    <w:p w14:paraId="242EFE82" w14:textId="77777777" w:rsidR="00513291" w:rsidRPr="008F14C2" w:rsidRDefault="00513291" w:rsidP="00513291">
      <w:pPr>
        <w:shd w:val="clear" w:color="auto" w:fill="FDFCFC"/>
        <w:spacing w:after="0" w:line="276" w:lineRule="auto"/>
        <w:ind w:firstLine="567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 xml:space="preserve">Скважинный газ по трубопроводу Ø159х8мм поступает в вертикальный газосепаратор ГС-2-6,3-1200-2. В сепараторе за счет изменения скорости потока и направленного движения происходит отделение капельной жидкости (нефти, пластовой воды, конденсата) от газовой фазы. Очищенный сухой газ выходит через верхнюю часть сепаратора ГС-2 через трубопровод Ø159х8мм. Поток направляется на узел замера и регулирования проходит через вихревой расходомер СВГ.М-2500 для коммерческого/технологического учета объемов извлекаемого газа. Затем через регулирующий клапан (перепад Ду150/50), который дросселирует давление и поддерживает заданный технологический режим работы скважины. </w:t>
      </w:r>
    </w:p>
    <w:p w14:paraId="39E675E7" w14:textId="77777777" w:rsidR="00513291" w:rsidRPr="008F14C2" w:rsidRDefault="00513291" w:rsidP="00513291">
      <w:pPr>
        <w:spacing w:line="276" w:lineRule="auto"/>
        <w:ind w:firstLineChars="200" w:firstLine="4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Технические характеристики газовых сепараторов представлены в таблице:</w:t>
      </w:r>
    </w:p>
    <w:tbl>
      <w:tblPr>
        <w:tblW w:w="4135" w:type="pct"/>
        <w:tblInd w:w="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1861"/>
        <w:gridCol w:w="3131"/>
      </w:tblGrid>
      <w:tr w:rsidR="00513291" w:rsidRPr="008F14C2" w14:paraId="6AA1B073" w14:textId="77777777" w:rsidTr="0027711D">
        <w:trPr>
          <w:trHeight w:val="397"/>
        </w:trPr>
        <w:tc>
          <w:tcPr>
            <w:tcW w:w="5000" w:type="pct"/>
            <w:gridSpan w:val="3"/>
            <w:shd w:val="clear" w:color="auto" w:fill="auto"/>
          </w:tcPr>
          <w:p w14:paraId="5945ECFE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>Газовый сепаратор</w:t>
            </w:r>
          </w:p>
        </w:tc>
      </w:tr>
      <w:tr w:rsidR="00513291" w:rsidRPr="008F14C2" w14:paraId="54F6B04B" w14:textId="77777777" w:rsidTr="0027711D">
        <w:trPr>
          <w:trHeight w:val="284"/>
        </w:trPr>
        <w:tc>
          <w:tcPr>
            <w:tcW w:w="1770" w:type="pct"/>
            <w:shd w:val="clear" w:color="auto" w:fill="auto"/>
          </w:tcPr>
          <w:p w14:paraId="57FB265C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Обозначение оборудования</w:t>
            </w:r>
          </w:p>
        </w:tc>
        <w:tc>
          <w:tcPr>
            <w:tcW w:w="1204" w:type="pct"/>
            <w:shd w:val="clear" w:color="auto" w:fill="auto"/>
          </w:tcPr>
          <w:p w14:paraId="58FB778E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2026" w:type="pct"/>
            <w:shd w:val="clear" w:color="auto" w:fill="auto"/>
          </w:tcPr>
          <w:p w14:paraId="42265E26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ГС-2</w:t>
            </w:r>
          </w:p>
        </w:tc>
      </w:tr>
      <w:tr w:rsidR="00513291" w:rsidRPr="008F14C2" w14:paraId="470594C3" w14:textId="77777777" w:rsidTr="0027711D">
        <w:trPr>
          <w:trHeight w:val="284"/>
        </w:trPr>
        <w:tc>
          <w:tcPr>
            <w:tcW w:w="1770" w:type="pct"/>
            <w:shd w:val="clear" w:color="auto" w:fill="auto"/>
          </w:tcPr>
          <w:p w14:paraId="16D61AF2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оборудования</w:t>
            </w:r>
          </w:p>
        </w:tc>
        <w:tc>
          <w:tcPr>
            <w:tcW w:w="1204" w:type="pct"/>
            <w:shd w:val="clear" w:color="auto" w:fill="auto"/>
          </w:tcPr>
          <w:p w14:paraId="2ED46665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-</w:t>
            </w:r>
          </w:p>
        </w:tc>
        <w:tc>
          <w:tcPr>
            <w:tcW w:w="2026" w:type="pct"/>
            <w:shd w:val="clear" w:color="auto" w:fill="auto"/>
          </w:tcPr>
          <w:p w14:paraId="2568F82D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ГС2-6,3-1200-2</w:t>
            </w:r>
          </w:p>
        </w:tc>
      </w:tr>
      <w:tr w:rsidR="00513291" w:rsidRPr="008F14C2" w14:paraId="09E88CD6" w14:textId="77777777" w:rsidTr="0027711D">
        <w:trPr>
          <w:trHeight w:val="284"/>
        </w:trPr>
        <w:tc>
          <w:tcPr>
            <w:tcW w:w="1770" w:type="pct"/>
            <w:shd w:val="clear" w:color="auto" w:fill="auto"/>
          </w:tcPr>
          <w:p w14:paraId="3C28E271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Объем</w:t>
            </w:r>
          </w:p>
        </w:tc>
        <w:tc>
          <w:tcPr>
            <w:tcW w:w="1204" w:type="pct"/>
            <w:shd w:val="clear" w:color="auto" w:fill="auto"/>
          </w:tcPr>
          <w:p w14:paraId="0783EE95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м3</w:t>
            </w:r>
          </w:p>
        </w:tc>
        <w:tc>
          <w:tcPr>
            <w:tcW w:w="2026" w:type="pct"/>
            <w:shd w:val="clear" w:color="auto" w:fill="auto"/>
          </w:tcPr>
          <w:p w14:paraId="6B648253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1,3/4,0м</w:t>
            </w:r>
          </w:p>
        </w:tc>
      </w:tr>
      <w:tr w:rsidR="00513291" w:rsidRPr="008F14C2" w14:paraId="2472D8D0" w14:textId="77777777" w:rsidTr="0027711D">
        <w:trPr>
          <w:trHeight w:val="284"/>
        </w:trPr>
        <w:tc>
          <w:tcPr>
            <w:tcW w:w="1770" w:type="pct"/>
            <w:shd w:val="clear" w:color="auto" w:fill="auto"/>
          </w:tcPr>
          <w:p w14:paraId="396FA9C3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Расчетное давление</w:t>
            </w:r>
          </w:p>
        </w:tc>
        <w:tc>
          <w:tcPr>
            <w:tcW w:w="1204" w:type="pct"/>
            <w:shd w:val="clear" w:color="auto" w:fill="auto"/>
          </w:tcPr>
          <w:p w14:paraId="0BD06447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МПа</w:t>
            </w:r>
          </w:p>
        </w:tc>
        <w:tc>
          <w:tcPr>
            <w:tcW w:w="2026" w:type="pct"/>
            <w:shd w:val="clear" w:color="auto" w:fill="auto"/>
          </w:tcPr>
          <w:p w14:paraId="54A3A161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1,6</w:t>
            </w:r>
          </w:p>
        </w:tc>
      </w:tr>
      <w:tr w:rsidR="00513291" w:rsidRPr="008F14C2" w14:paraId="03D3B03D" w14:textId="77777777" w:rsidTr="0027711D">
        <w:trPr>
          <w:trHeight w:val="284"/>
        </w:trPr>
        <w:tc>
          <w:tcPr>
            <w:tcW w:w="1770" w:type="pct"/>
            <w:shd w:val="clear" w:color="auto" w:fill="auto"/>
          </w:tcPr>
          <w:p w14:paraId="64F45D7B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Диаметр</w:t>
            </w:r>
          </w:p>
        </w:tc>
        <w:tc>
          <w:tcPr>
            <w:tcW w:w="1204" w:type="pct"/>
            <w:shd w:val="clear" w:color="auto" w:fill="auto"/>
          </w:tcPr>
          <w:p w14:paraId="0DB32130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мм</w:t>
            </w:r>
          </w:p>
        </w:tc>
        <w:tc>
          <w:tcPr>
            <w:tcW w:w="2026" w:type="pct"/>
            <w:shd w:val="clear" w:color="auto" w:fill="auto"/>
          </w:tcPr>
          <w:p w14:paraId="2C0CD853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1200</w:t>
            </w:r>
          </w:p>
        </w:tc>
      </w:tr>
      <w:tr w:rsidR="00513291" w:rsidRPr="008F14C2" w14:paraId="5F1B7E9D" w14:textId="77777777" w:rsidTr="0027711D">
        <w:trPr>
          <w:trHeight w:val="284"/>
        </w:trPr>
        <w:tc>
          <w:tcPr>
            <w:tcW w:w="1770" w:type="pct"/>
            <w:shd w:val="clear" w:color="auto" w:fill="auto"/>
          </w:tcPr>
          <w:p w14:paraId="6B1CBD98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Масса</w:t>
            </w:r>
          </w:p>
        </w:tc>
        <w:tc>
          <w:tcPr>
            <w:tcW w:w="1204" w:type="pct"/>
            <w:shd w:val="clear" w:color="auto" w:fill="auto"/>
          </w:tcPr>
          <w:p w14:paraId="48A25B37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кг</w:t>
            </w:r>
          </w:p>
        </w:tc>
        <w:tc>
          <w:tcPr>
            <w:tcW w:w="2026" w:type="pct"/>
            <w:shd w:val="clear" w:color="auto" w:fill="auto"/>
          </w:tcPr>
          <w:p w14:paraId="17923582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2200</w:t>
            </w:r>
          </w:p>
        </w:tc>
      </w:tr>
      <w:tr w:rsidR="00513291" w:rsidRPr="008F14C2" w14:paraId="27335715" w14:textId="77777777" w:rsidTr="0027711D">
        <w:trPr>
          <w:trHeight w:val="284"/>
        </w:trPr>
        <w:tc>
          <w:tcPr>
            <w:tcW w:w="1770" w:type="pct"/>
            <w:shd w:val="clear" w:color="auto" w:fill="auto"/>
          </w:tcPr>
          <w:p w14:paraId="3CD52454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Количество</w:t>
            </w:r>
          </w:p>
        </w:tc>
        <w:tc>
          <w:tcPr>
            <w:tcW w:w="1204" w:type="pct"/>
            <w:shd w:val="clear" w:color="auto" w:fill="auto"/>
          </w:tcPr>
          <w:p w14:paraId="57DF7571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шт.</w:t>
            </w:r>
          </w:p>
        </w:tc>
        <w:tc>
          <w:tcPr>
            <w:tcW w:w="2026" w:type="pct"/>
            <w:shd w:val="clear" w:color="auto" w:fill="auto"/>
          </w:tcPr>
          <w:p w14:paraId="32A96278" w14:textId="77777777" w:rsidR="00513291" w:rsidRPr="008F14C2" w:rsidRDefault="00513291" w:rsidP="0027711D">
            <w:pPr>
              <w:spacing w:before="60" w:after="6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</w:tr>
    </w:tbl>
    <w:p w14:paraId="77A09106" w14:textId="77777777" w:rsidR="00513291" w:rsidRPr="008F14C2" w:rsidRDefault="00513291" w:rsidP="00513291">
      <w:pPr>
        <w:shd w:val="clear" w:color="auto" w:fill="FDFCFC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lastRenderedPageBreak/>
        <w:t>Далее газ транспортируется к факельной установке УФМГ-150 ХЛ трубопроводом Ø159х8мм. Перед факелом установлен огнепреградитель ОП-150 ЧА для защиты оборудования от проскока пламени. Газ сжигается на оголовке. На факельную установку подается запальный газ для обеспечения постоянного горения факельного пламени, который регулируется арматурой Ду50.</w:t>
      </w:r>
    </w:p>
    <w:p w14:paraId="65E88F8F" w14:textId="77777777" w:rsidR="00513291" w:rsidRPr="008F14C2" w:rsidRDefault="00513291" w:rsidP="00513291">
      <w:pPr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Для сбора конденсата и механических примесей от газового сепаратора в проекте предусмотрена дренажная емкость ЕП-1 объемом 5м3. Механические примеси и конденсат по коллектору Ø 57х4 мм направляется в дренажную емкость. Емкость оборудована совмещенным дыхательным клапаном СМДК-50. При наполнении емкости откачка производиться автотранспортом.</w:t>
      </w:r>
    </w:p>
    <w:p w14:paraId="25D84EDF" w14:textId="77777777" w:rsidR="00513291" w:rsidRPr="008F14C2" w:rsidRDefault="00513291" w:rsidP="00513291">
      <w:pPr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Технические характеристики дренажной емкости представлены в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7"/>
        <w:gridCol w:w="2592"/>
        <w:gridCol w:w="2198"/>
      </w:tblGrid>
      <w:tr w:rsidR="00513291" w:rsidRPr="008F14C2" w14:paraId="706EB22C" w14:textId="77777777" w:rsidTr="0027711D"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8664" w14:textId="77777777" w:rsidR="00513291" w:rsidRPr="008F14C2" w:rsidRDefault="00513291" w:rsidP="0027711D">
            <w:pPr>
              <w:ind w:firstLine="567"/>
              <w:jc w:val="both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Дренажная емкость </w:t>
            </w:r>
          </w:p>
        </w:tc>
      </w:tr>
      <w:tr w:rsidR="00513291" w:rsidRPr="008F14C2" w14:paraId="5BF2C975" w14:textId="77777777" w:rsidTr="0027711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27F6" w14:textId="77777777" w:rsidR="00513291" w:rsidRPr="008F14C2" w:rsidRDefault="00513291" w:rsidP="0027711D">
            <w:pPr>
              <w:ind w:firstLine="5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Обозначение оборудования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EA73" w14:textId="77777777" w:rsidR="00513291" w:rsidRPr="008F14C2" w:rsidRDefault="00513291" w:rsidP="0027711D">
            <w:pPr>
              <w:ind w:firstLine="567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0EB4" w14:textId="77777777" w:rsidR="00513291" w:rsidRPr="008F14C2" w:rsidRDefault="00513291" w:rsidP="0027711D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ЕП-1</w:t>
            </w:r>
          </w:p>
        </w:tc>
      </w:tr>
      <w:tr w:rsidR="00513291" w:rsidRPr="008F14C2" w14:paraId="3FF6C069" w14:textId="77777777" w:rsidTr="0027711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84F1" w14:textId="77777777" w:rsidR="00513291" w:rsidRPr="008F14C2" w:rsidRDefault="00513291" w:rsidP="0027711D">
            <w:pPr>
              <w:ind w:firstLine="5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или марка оборудования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D98E" w14:textId="77777777" w:rsidR="00513291" w:rsidRPr="008F14C2" w:rsidRDefault="00513291" w:rsidP="0027711D">
            <w:pPr>
              <w:ind w:firstLine="567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0BC7" w14:textId="77777777" w:rsidR="00513291" w:rsidRPr="008F14C2" w:rsidRDefault="00513291" w:rsidP="0027711D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ЕП-8-2000-3660-2</w:t>
            </w:r>
          </w:p>
        </w:tc>
      </w:tr>
      <w:tr w:rsidR="00513291" w:rsidRPr="008F14C2" w14:paraId="1A91B032" w14:textId="77777777" w:rsidTr="0027711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645E" w14:textId="77777777" w:rsidR="00513291" w:rsidRPr="008F14C2" w:rsidRDefault="00513291" w:rsidP="0027711D">
            <w:pPr>
              <w:ind w:firstLine="5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Ррасч.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75D63" w14:textId="77777777" w:rsidR="00513291" w:rsidRPr="008F14C2" w:rsidRDefault="00513291" w:rsidP="0027711D">
            <w:pPr>
              <w:ind w:firstLine="567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МПа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86E5" w14:textId="77777777" w:rsidR="00513291" w:rsidRPr="008F14C2" w:rsidRDefault="00513291" w:rsidP="0027711D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0,07</w:t>
            </w:r>
          </w:p>
        </w:tc>
      </w:tr>
      <w:tr w:rsidR="00513291" w:rsidRPr="008F14C2" w14:paraId="484E3620" w14:textId="77777777" w:rsidTr="0027711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400F" w14:textId="77777777" w:rsidR="00513291" w:rsidRPr="008F14C2" w:rsidRDefault="00513291" w:rsidP="0027711D">
            <w:pPr>
              <w:ind w:firstLine="5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Размеры (DxL)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36DBF" w14:textId="77777777" w:rsidR="00513291" w:rsidRPr="008F14C2" w:rsidRDefault="00513291" w:rsidP="0027711D">
            <w:pPr>
              <w:ind w:firstLine="567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мм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FA41" w14:textId="77777777" w:rsidR="00513291" w:rsidRPr="008F14C2" w:rsidRDefault="00513291" w:rsidP="0027711D">
            <w:pPr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2000x2900мм</w:t>
            </w:r>
          </w:p>
        </w:tc>
      </w:tr>
    </w:tbl>
    <w:p w14:paraId="7B7F5166" w14:textId="77777777" w:rsidR="00513291" w:rsidRPr="008F14C2" w:rsidRDefault="00513291" w:rsidP="00513291">
      <w:pPr>
        <w:keepNext/>
        <w:spacing w:before="120" w:line="240" w:lineRule="auto"/>
        <w:jc w:val="both"/>
        <w:outlineLvl w:val="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F14C2">
        <w:rPr>
          <w:rFonts w:ascii="Times New Roman" w:hAnsi="Times New Roman" w:cs="Times New Roman"/>
          <w:b/>
          <w:snapToGrid w:val="0"/>
          <w:sz w:val="24"/>
          <w:szCs w:val="24"/>
          <w:lang w:val="kk-KZ"/>
        </w:rPr>
        <w:t>Технологические трубопроводы.</w:t>
      </w:r>
    </w:p>
    <w:p w14:paraId="5E62A5D9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Технологические трубопроводы, прокладываемые от скважин до факела относятся к группе Б (взрывопожароопасные).</w:t>
      </w:r>
    </w:p>
    <w:p w14:paraId="09814FF9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Согласно СН 527-80 трубопроводы подразделяются:</w:t>
      </w:r>
    </w:p>
    <w:p w14:paraId="40E5CAA4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0" w:name="_Toc410290858"/>
      <w:r w:rsidRPr="008F14C2">
        <w:rPr>
          <w:rFonts w:ascii="Times New Roman" w:hAnsi="Times New Roman" w:cs="Times New Roman"/>
          <w:snapToGrid w:val="0"/>
          <w:sz w:val="24"/>
          <w:szCs w:val="24"/>
        </w:rPr>
        <w:t>Нефтепроводы и дренажные трубопроводы - I</w:t>
      </w:r>
      <w:bookmarkEnd w:id="0"/>
      <w:r w:rsidRPr="008F14C2">
        <w:rPr>
          <w:rFonts w:ascii="Times New Roman" w:hAnsi="Times New Roman" w:cs="Times New Roman"/>
          <w:snapToGrid w:val="0"/>
          <w:sz w:val="24"/>
          <w:szCs w:val="24"/>
        </w:rPr>
        <w:t>II категории;</w:t>
      </w:r>
    </w:p>
    <w:p w14:paraId="4A9BBE7C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Газопроводы – II категории;</w:t>
      </w:r>
    </w:p>
    <w:p w14:paraId="53E76AC5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 xml:space="preserve">Надземные трубопроводы прокладываются на низких опорах. </w:t>
      </w:r>
    </w:p>
    <w:p w14:paraId="6FF7EB98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 xml:space="preserve">Трубопроводы выполняются из труб по ГОСТ 8732-78; марка стали 20, группа В. </w:t>
      </w:r>
    </w:p>
    <w:p w14:paraId="151612DE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После завершения монтажных работ трубопроводы подлежат гидравлическому испытанию на прочность и герметичность, а сварные стыки трубопроводов контролю физическими методами.</w:t>
      </w:r>
    </w:p>
    <w:p w14:paraId="0ADE90D0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Согласно СП РК 3.05-103-2014 обьем контроля сварных стыков труб неразрушающими методами составляет:</w:t>
      </w:r>
    </w:p>
    <w:p w14:paraId="17663DF4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1" w:name="_Toc410290867"/>
      <w:r w:rsidRPr="008F14C2">
        <w:rPr>
          <w:rFonts w:ascii="Times New Roman" w:hAnsi="Times New Roman" w:cs="Times New Roman"/>
          <w:snapToGrid w:val="0"/>
          <w:sz w:val="24"/>
          <w:szCs w:val="24"/>
        </w:rPr>
        <w:t>для I-категории равно 20% от общего количества стыков;</w:t>
      </w:r>
    </w:p>
    <w:p w14:paraId="48636A92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для II-категории равно 10% от общего количества стыков;</w:t>
      </w:r>
    </w:p>
    <w:p w14:paraId="28FC2DF8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для III-категории равно 2% от общего количества стыков.</w:t>
      </w:r>
    </w:p>
    <w:p w14:paraId="6D7C4F25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>Величина испытательного давления на прочность зависит от рабочего давления и составляет:</w:t>
      </w:r>
      <w:bookmarkEnd w:id="1"/>
    </w:p>
    <w:p w14:paraId="54F5264B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2" w:name="_Toc410290868"/>
      <w:r w:rsidRPr="008F14C2">
        <w:rPr>
          <w:rFonts w:ascii="Times New Roman" w:hAnsi="Times New Roman" w:cs="Times New Roman"/>
          <w:snapToGrid w:val="0"/>
          <w:sz w:val="24"/>
          <w:szCs w:val="24"/>
        </w:rPr>
        <w:t>при Рраб до 0,5 МПа               -       Рисп=1,5 Рраб, но не менее 0,2МПа</w:t>
      </w:r>
      <w:bookmarkEnd w:id="2"/>
    </w:p>
    <w:p w14:paraId="5BCADBCB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3" w:name="_Toc410290869"/>
      <w:r w:rsidRPr="008F14C2">
        <w:rPr>
          <w:rFonts w:ascii="Times New Roman" w:hAnsi="Times New Roman" w:cs="Times New Roman"/>
          <w:snapToGrid w:val="0"/>
          <w:sz w:val="24"/>
          <w:szCs w:val="24"/>
        </w:rPr>
        <w:t>при Рраб св. 0,5 МПа              -        Рисп=1,25 Рраб, но не менее 0,8МПа</w:t>
      </w:r>
      <w:bookmarkEnd w:id="3"/>
    </w:p>
    <w:p w14:paraId="105EDEB4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4" w:name="_Toc410290872"/>
      <w:r w:rsidRPr="008F14C2">
        <w:rPr>
          <w:rFonts w:ascii="Times New Roman" w:hAnsi="Times New Roman" w:cs="Times New Roman"/>
          <w:snapToGrid w:val="0"/>
          <w:sz w:val="24"/>
          <w:szCs w:val="24"/>
        </w:rPr>
        <w:t>Величина испытательного давления на герметичность должна соответствовать рабочему давлению.</w:t>
      </w:r>
      <w:bookmarkEnd w:id="4"/>
    </w:p>
    <w:p w14:paraId="22925EB5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5" w:name="_Toc410290873"/>
      <w:r w:rsidRPr="008F14C2">
        <w:rPr>
          <w:rFonts w:ascii="Times New Roman" w:hAnsi="Times New Roman" w:cs="Times New Roman"/>
          <w:snapToGrid w:val="0"/>
          <w:sz w:val="24"/>
          <w:szCs w:val="24"/>
        </w:rPr>
        <w:t>Антикоррозионная изоляция надземных трубопроводов:</w:t>
      </w:r>
      <w:bookmarkEnd w:id="5"/>
    </w:p>
    <w:p w14:paraId="64480BE3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6" w:name="_Toc410290874"/>
      <w:r w:rsidRPr="008F14C2">
        <w:rPr>
          <w:rFonts w:ascii="Times New Roman" w:hAnsi="Times New Roman" w:cs="Times New Roman"/>
          <w:snapToGrid w:val="0"/>
          <w:sz w:val="24"/>
          <w:szCs w:val="24"/>
        </w:rPr>
        <w:t>– покрытие масляно-битумное, ОСТ 6-10-426-79, в 2 слоя по грунту ГФ-021, ГОСТ 25129-</w:t>
      </w:r>
      <w:bookmarkEnd w:id="6"/>
      <w:r w:rsidRPr="008F14C2">
        <w:rPr>
          <w:rFonts w:ascii="Times New Roman" w:hAnsi="Times New Roman" w:cs="Times New Roman"/>
          <w:snapToGrid w:val="0"/>
          <w:sz w:val="24"/>
          <w:szCs w:val="24"/>
        </w:rPr>
        <w:t>2020.</w:t>
      </w:r>
    </w:p>
    <w:p w14:paraId="3AFCDDE7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bookmarkStart w:id="7" w:name="_Toc410290875"/>
      <w:r w:rsidRPr="008F14C2">
        <w:rPr>
          <w:rFonts w:ascii="Times New Roman" w:hAnsi="Times New Roman" w:cs="Times New Roman"/>
          <w:snapToGrid w:val="0"/>
          <w:sz w:val="24"/>
          <w:szCs w:val="24"/>
        </w:rPr>
        <w:t>Тепловая изоляция надземных трубопроводов - маты из минераловатного полотна толщиной δ=60 мм, покровный слой - стальные оцинкованные листы δ=0,5 мм</w:t>
      </w:r>
      <w:bookmarkEnd w:id="7"/>
      <w:r w:rsidRPr="008F14C2">
        <w:rPr>
          <w:rFonts w:ascii="Times New Roman" w:hAnsi="Times New Roman" w:cs="Times New Roman"/>
          <w:snapToGrid w:val="0"/>
          <w:sz w:val="24"/>
          <w:szCs w:val="24"/>
        </w:rPr>
        <w:t xml:space="preserve"> и δ=0,8.</w:t>
      </w:r>
    </w:p>
    <w:p w14:paraId="11D9C9FA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 xml:space="preserve">   Для стальных подземных трубопроводов - «весьма усиленного» типа по ГОСТ 9.602-2016 на основе полимерных липких лент, грунтовка полимерная ГТ-760-ИН с </w:t>
      </w:r>
      <w:r w:rsidRPr="008F14C2">
        <w:rPr>
          <w:rFonts w:ascii="Times New Roman" w:hAnsi="Times New Roman" w:cs="Times New Roman"/>
          <w:snapToGrid w:val="0"/>
          <w:sz w:val="24"/>
          <w:szCs w:val="24"/>
        </w:rPr>
        <w:lastRenderedPageBreak/>
        <w:t>расходом 0,3кг/м2 по ТУ 102-340-92, лента поливинилхлоридная изоляционная липкая типа ПВХ-БК в два слоя по ТУ 102-166-84, обертка защитная ПЭКОМ по ТУ 102-320-86.</w:t>
      </w:r>
    </w:p>
    <w:p w14:paraId="6B26343D" w14:textId="77777777" w:rsidR="00513291" w:rsidRPr="008F14C2" w:rsidRDefault="00513291" w:rsidP="005132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napToGrid w:val="0"/>
          <w:sz w:val="24"/>
          <w:szCs w:val="24"/>
          <w:lang w:eastAsia="x-none"/>
        </w:rPr>
      </w:pPr>
      <w:r w:rsidRPr="008F14C2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bookmarkStart w:id="8" w:name="_Toc410290876"/>
      <w:r w:rsidRPr="008F14C2">
        <w:rPr>
          <w:rFonts w:ascii="Times New Roman" w:hAnsi="Times New Roman" w:cs="Times New Roman"/>
          <w:snapToGrid w:val="0"/>
          <w:sz w:val="24"/>
          <w:szCs w:val="24"/>
        </w:rPr>
        <w:t>Тип антикоррозионной изоляции и тепловой изоляции может быть заменен Заказчиком на другой без изменения технических характеристик.</w:t>
      </w:r>
      <w:bookmarkEnd w:id="8"/>
    </w:p>
    <w:p w14:paraId="73DEF94A" w14:textId="77777777" w:rsidR="00513291" w:rsidRDefault="00513291" w:rsidP="00513291">
      <w:pPr>
        <w:pStyle w:val="isselectedend"/>
        <w:spacing w:before="0" w:beforeAutospacing="0" w:after="0" w:afterAutospacing="0"/>
        <w:ind w:firstLine="709"/>
        <w:jc w:val="both"/>
        <w:rPr>
          <w:b/>
          <w:bCs/>
        </w:rPr>
      </w:pPr>
      <w:bookmarkStart w:id="9" w:name="_Toc147935410"/>
      <w:bookmarkStart w:id="10" w:name="_Toc221530103"/>
      <w:bookmarkStart w:id="11" w:name="_Toc225932544"/>
      <w:r>
        <w:tab/>
      </w:r>
      <w:bookmarkEnd w:id="9"/>
      <w:bookmarkEnd w:id="10"/>
      <w:bookmarkEnd w:id="11"/>
      <w:r w:rsidRPr="00DA0191">
        <w:t>Проектом предусматривается устройство площадок для размещения технологического оборудования, необходимого для проведения опытно-промышленного опробования газовой шапки скважин №2136, №2981 и №4331.</w:t>
      </w:r>
    </w:p>
    <w:p w14:paraId="4C0E80EC" w14:textId="77777777" w:rsidR="005132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t>В составе проектируемых сооружений предусматриваются:</w:t>
      </w:r>
    </w:p>
    <w:p w14:paraId="6374AD15" w14:textId="77777777" w:rsidR="00513291" w:rsidRPr="00CA0B26" w:rsidRDefault="00513291" w:rsidP="00513291">
      <w:pPr>
        <w:pStyle w:val="isselectedend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</w:rPr>
      </w:pPr>
      <w:r w:rsidRPr="00DA0191">
        <w:t xml:space="preserve">площадка дренажной емкости размером </w:t>
      </w:r>
      <w:r w:rsidRPr="00DA0191">
        <w:rPr>
          <w:rStyle w:val="aa"/>
        </w:rPr>
        <w:t>5,5 × 4,0 м</w:t>
      </w:r>
      <w:r w:rsidRPr="00DA0191">
        <w:t>;</w:t>
      </w:r>
    </w:p>
    <w:p w14:paraId="0E20E62F" w14:textId="77777777" w:rsidR="00513291" w:rsidRPr="00CA0B26" w:rsidRDefault="00513291" w:rsidP="00513291">
      <w:pPr>
        <w:pStyle w:val="isselectedend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</w:rPr>
      </w:pPr>
      <w:r w:rsidRPr="00CA0B26">
        <w:t xml:space="preserve">площадка газосепаратора размером </w:t>
      </w:r>
      <w:r w:rsidRPr="00CA0B26">
        <w:rPr>
          <w:rStyle w:val="aa"/>
        </w:rPr>
        <w:t>13,0 × 4,5 м</w:t>
      </w:r>
      <w:r w:rsidRPr="00CA0B26">
        <w:t>;</w:t>
      </w:r>
    </w:p>
    <w:p w14:paraId="1F2B4D9A" w14:textId="77777777" w:rsidR="00513291" w:rsidRPr="00CA0B26" w:rsidRDefault="00513291" w:rsidP="00513291">
      <w:pPr>
        <w:pStyle w:val="isselectedend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</w:rPr>
      </w:pPr>
      <w:r w:rsidRPr="00CA0B26">
        <w:t xml:space="preserve">площадка факельной установки с обвалованием радиусом </w:t>
      </w:r>
      <w:r w:rsidRPr="00CA0B26">
        <w:rPr>
          <w:rStyle w:val="aa"/>
        </w:rPr>
        <w:t>15,0 м</w:t>
      </w:r>
      <w:r w:rsidRPr="00CA0B26">
        <w:t>.</w:t>
      </w:r>
    </w:p>
    <w:p w14:paraId="5B4CCD15" w14:textId="77777777" w:rsidR="00513291" w:rsidRDefault="00513291" w:rsidP="00513291">
      <w:pPr>
        <w:pStyle w:val="isselectedend"/>
        <w:spacing w:before="0" w:beforeAutospacing="0" w:after="0" w:afterAutospacing="0"/>
        <w:ind w:firstLine="360"/>
        <w:jc w:val="both"/>
        <w:rPr>
          <w:b/>
          <w:bCs/>
        </w:rPr>
      </w:pPr>
      <w:r w:rsidRPr="00DA0191">
        <w:t>Площадки размещаются с учетом технологической схемы объекта, обеспечения доступа обслуживающего персонала, возможности проведения монтажных, ремонтных и эксплуатационных работ, а также требований промышленной и пожарной безопасности.</w:t>
      </w:r>
    </w:p>
    <w:p w14:paraId="2C648B0D" w14:textId="77777777" w:rsidR="00513291" w:rsidRDefault="00513291" w:rsidP="00513291">
      <w:pPr>
        <w:pStyle w:val="isselectedend"/>
        <w:spacing w:before="0" w:beforeAutospacing="0" w:after="0" w:afterAutospacing="0"/>
        <w:ind w:firstLine="360"/>
        <w:jc w:val="both"/>
        <w:rPr>
          <w:b/>
          <w:bCs/>
        </w:rPr>
      </w:pPr>
      <w:r w:rsidRPr="00DA0191">
        <w:t xml:space="preserve">Площадка дренажной емкости предназначена для размещения дренажной емкости и обеспечения безопасного сбора и отвода дренируемой жидкости в соответствии с технологической схемой объекта. Размер площадки в плане составляет 5,5 × 4,0 м, площадь покрытия в пределах прямоугольной площадки составляет </w:t>
      </w:r>
      <w:r w:rsidRPr="00DA0191">
        <w:rPr>
          <w:rStyle w:val="aa"/>
        </w:rPr>
        <w:t>22,0 м²</w:t>
      </w:r>
      <w:r w:rsidRPr="00DA0191">
        <w:t>.</w:t>
      </w:r>
    </w:p>
    <w:p w14:paraId="28374532" w14:textId="77777777" w:rsidR="00513291" w:rsidRDefault="00513291" w:rsidP="00513291">
      <w:pPr>
        <w:pStyle w:val="isselectedend"/>
        <w:spacing w:before="0" w:beforeAutospacing="0" w:after="0" w:afterAutospacing="0"/>
        <w:ind w:firstLine="360"/>
        <w:jc w:val="both"/>
        <w:rPr>
          <w:b/>
          <w:bCs/>
        </w:rPr>
      </w:pPr>
      <w:r w:rsidRPr="00DA0191">
        <w:t xml:space="preserve">Площадка газосепаратора предназначена для размещения технологического оборудования для разделения газожидкостной смеси. Размер площадки в плане составляет 13,0 × 4,5 м, площадь площадки составляет </w:t>
      </w:r>
      <w:r w:rsidRPr="00DA0191">
        <w:rPr>
          <w:rStyle w:val="aa"/>
        </w:rPr>
        <w:t>58,5 м²</w:t>
      </w:r>
      <w:r w:rsidRPr="00DA0191">
        <w:t>.</w:t>
      </w:r>
    </w:p>
    <w:p w14:paraId="6B664FFA" w14:textId="77777777" w:rsidR="00513291" w:rsidRDefault="00513291" w:rsidP="00513291">
      <w:pPr>
        <w:pStyle w:val="isselectedend"/>
        <w:spacing w:before="0" w:beforeAutospacing="0" w:after="0" w:afterAutospacing="0"/>
        <w:ind w:firstLine="360"/>
        <w:jc w:val="both"/>
        <w:rPr>
          <w:b/>
          <w:bCs/>
        </w:rPr>
      </w:pPr>
      <w:r w:rsidRPr="00DA0191">
        <w:t xml:space="preserve">Площадка факельной установки предназначена для размещения оборудования аварийного сжигания газа. В целях обеспечения безопасной эксплуатации факельной установки предусматривается обвалование радиусом 15,0 м. Площадь круга, ограниченного радиусом 15,0 м, составляет ориентировочно </w:t>
      </w:r>
      <w:r w:rsidRPr="00DA0191">
        <w:rPr>
          <w:rStyle w:val="aa"/>
        </w:rPr>
        <w:t>706,9 м²</w:t>
      </w:r>
      <w:r w:rsidRPr="00DA0191">
        <w:t>.</w:t>
      </w:r>
    </w:p>
    <w:p w14:paraId="4F17083B" w14:textId="77777777" w:rsidR="00513291" w:rsidRDefault="00513291" w:rsidP="00513291">
      <w:pPr>
        <w:pStyle w:val="isselectedend"/>
        <w:spacing w:before="0" w:beforeAutospacing="0" w:after="0" w:afterAutospacing="0"/>
        <w:ind w:firstLine="360"/>
        <w:jc w:val="both"/>
        <w:rPr>
          <w:b/>
          <w:bCs/>
        </w:rPr>
      </w:pPr>
      <w:r w:rsidRPr="00DA0191">
        <w:t>Размещение сооружений принято с учетом взаимного расположения технологического оборудования и трубопроводов, а также с учетом требований по обеспечению безопасных условий эксплуатации.</w:t>
      </w:r>
    </w:p>
    <w:p w14:paraId="41A3942D" w14:textId="77777777" w:rsidR="00513291" w:rsidRPr="00CA0B26" w:rsidRDefault="00513291" w:rsidP="00513291">
      <w:pPr>
        <w:pStyle w:val="isselectedend"/>
        <w:spacing w:before="0" w:beforeAutospacing="0" w:after="0" w:afterAutospacing="0"/>
        <w:ind w:firstLine="360"/>
        <w:jc w:val="both"/>
        <w:rPr>
          <w:b/>
          <w:bCs/>
        </w:rPr>
      </w:pPr>
      <w:r w:rsidRPr="00DA0191">
        <w:t>Подъезд к проектируемым сооружениям предусматривается по существующим и/или проектируемым промысловым проездам с обеспечением возможности подъезда эксплуатационного и ремонтного транспорта.</w:t>
      </w:r>
    </w:p>
    <w:p w14:paraId="3B786CE5" w14:textId="77777777" w:rsidR="00513291" w:rsidRPr="00CA0B26" w:rsidRDefault="00513291" w:rsidP="00513291">
      <w:pPr>
        <w:pStyle w:val="2"/>
        <w:rPr>
          <w:iCs/>
        </w:rPr>
      </w:pPr>
      <w:r w:rsidRPr="00CA0B26">
        <w:rPr>
          <w:iCs/>
        </w:rPr>
        <w:t>Организация рельефа и вертикальная планировка</w:t>
      </w:r>
      <w:r>
        <w:rPr>
          <w:iCs/>
        </w:rPr>
        <w:t>.</w:t>
      </w:r>
    </w:p>
    <w:p w14:paraId="15F67246" w14:textId="77777777" w:rsidR="00513291" w:rsidRPr="00DA01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t>Вертикальная планировка территории выполняется с учетом существующего рельефа местности и отметок прилегающей территории.</w:t>
      </w:r>
    </w:p>
    <w:p w14:paraId="2A8A9C2E" w14:textId="77777777" w:rsidR="00513291" w:rsidRPr="00DA01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t>Проектными решениями предусматривается подготовка основания под проектируемые площадки, планировка территории и обеспечение организованного отвода поверхностных вод.</w:t>
      </w:r>
    </w:p>
    <w:p w14:paraId="229665C2" w14:textId="77777777" w:rsidR="00513291" w:rsidRPr="00DA01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t>Отметки проектируемых площадок назначаются с учетом необходимости обеспечения устойчивости сооружений, нормального функционирования технологического оборудования и исключения застоя поверхностных вод.</w:t>
      </w:r>
    </w:p>
    <w:p w14:paraId="7ECA7D2B" w14:textId="77777777" w:rsidR="00513291" w:rsidRPr="00DA01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t>Поверхностный водоотвод предусматривается за счет придания территории соответствующих уклонов с отводом дождевых и талых вод за пределы площадок.</w:t>
      </w:r>
    </w:p>
    <w:p w14:paraId="3930D594" w14:textId="77777777" w:rsidR="00513291" w:rsidRPr="00DA01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t>При производстве земляных работ необходимо предусмотреть снятие непригодного грунта в пределах участков строительства, планировку основания и послойное уплотнение грунта в соответствии с требованиями проекта и результатами инженерно-геологических изысканий.</w:t>
      </w:r>
    </w:p>
    <w:p w14:paraId="217E6B74" w14:textId="77777777" w:rsidR="00513291" w:rsidRPr="00CA0B26" w:rsidRDefault="00513291" w:rsidP="00513291">
      <w:pPr>
        <w:pStyle w:val="2"/>
        <w:rPr>
          <w:iCs/>
        </w:rPr>
      </w:pPr>
      <w:r w:rsidRPr="00CA0B26">
        <w:rPr>
          <w:iCs/>
        </w:rPr>
        <w:t>Благоустройство территории.</w:t>
      </w:r>
    </w:p>
    <w:p w14:paraId="09ED0F12" w14:textId="77777777" w:rsidR="00513291" w:rsidRPr="00DA01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t>Благоустройство территории выполняется после завершения основных строительно-монтажных работ.</w:t>
      </w:r>
    </w:p>
    <w:p w14:paraId="6667D56B" w14:textId="77777777" w:rsidR="00513291" w:rsidRPr="00DA01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t>Проектом предусматривается планировка территории вокруг проектируемых сооружений, устройство необходимых проходов и подъездов, восстановление нарушенных участков территории.</w:t>
      </w:r>
    </w:p>
    <w:p w14:paraId="38734655" w14:textId="77777777" w:rsidR="00513291" w:rsidRPr="00DA0191" w:rsidRDefault="00513291" w:rsidP="00513291">
      <w:pPr>
        <w:pStyle w:val="isselectedend"/>
        <w:spacing w:before="0" w:beforeAutospacing="0" w:after="0" w:afterAutospacing="0"/>
        <w:ind w:firstLine="709"/>
        <w:jc w:val="both"/>
      </w:pPr>
      <w:r w:rsidRPr="00DA0191">
        <w:lastRenderedPageBreak/>
        <w:t>Озеленение территории промышленной площадки проектом не предусматривается в связи с производственным назначением объекта и условиями расположения на территории действующего нефтегазового месторождения.</w:t>
      </w:r>
    </w:p>
    <w:p w14:paraId="395E0A43" w14:textId="77777777" w:rsidR="00513291" w:rsidRPr="002353D5" w:rsidRDefault="00513291" w:rsidP="00513291">
      <w:pPr>
        <w:pStyle w:val="2"/>
        <w:rPr>
          <w:iCs/>
        </w:rPr>
      </w:pPr>
      <w:r w:rsidRPr="002353D5">
        <w:rPr>
          <w:iCs/>
        </w:rPr>
        <w:t>Основные технико-экономические показатели.</w:t>
      </w:r>
    </w:p>
    <w:p w14:paraId="67BC8EF2" w14:textId="77777777" w:rsidR="00513291" w:rsidRPr="00DA0191" w:rsidRDefault="00513291" w:rsidP="00513291">
      <w:pPr>
        <w:pStyle w:val="isselectedend"/>
        <w:spacing w:before="0" w:beforeAutospacing="0" w:after="0" w:afterAutospacing="0"/>
      </w:pPr>
      <w:r w:rsidRPr="00DA0191">
        <w:t>Основные площади проектируемых сооружений:</w:t>
      </w:r>
    </w:p>
    <w:tbl>
      <w:tblPr>
        <w:tblW w:w="83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"/>
        <w:gridCol w:w="5380"/>
        <w:gridCol w:w="1352"/>
        <w:gridCol w:w="1299"/>
      </w:tblGrid>
      <w:tr w:rsidR="00513291" w:rsidRPr="008F14C2" w14:paraId="516E89A5" w14:textId="77777777" w:rsidTr="0027711D">
        <w:trPr>
          <w:trHeight w:val="32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7C4B540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06A4232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7A7238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Размеры</w:t>
            </w:r>
          </w:p>
        </w:tc>
        <w:tc>
          <w:tcPr>
            <w:tcW w:w="125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F7CCA6C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</w:t>
            </w:r>
          </w:p>
        </w:tc>
      </w:tr>
      <w:tr w:rsidR="00513291" w:rsidRPr="008F14C2" w14:paraId="541BAB6C" w14:textId="77777777" w:rsidTr="0027711D">
        <w:trPr>
          <w:trHeight w:val="31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8A354D0" w14:textId="77777777" w:rsidR="00513291" w:rsidRPr="008F14C2" w:rsidRDefault="00513291" w:rsidP="0027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F9692F" w14:textId="77777777" w:rsidR="00513291" w:rsidRPr="008F14C2" w:rsidRDefault="00513291" w:rsidP="002771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Площадка дренажной емкости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FDB4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5,5 × 4,0 м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9CC2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22,0 м²</w:t>
            </w:r>
          </w:p>
        </w:tc>
      </w:tr>
      <w:tr w:rsidR="00513291" w:rsidRPr="008F14C2" w14:paraId="34AE1923" w14:textId="77777777" w:rsidTr="0027711D">
        <w:trPr>
          <w:trHeight w:val="326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448C2C1F" w14:textId="77777777" w:rsidR="00513291" w:rsidRPr="008F14C2" w:rsidRDefault="00513291" w:rsidP="0027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14:paraId="50856B97" w14:textId="77777777" w:rsidR="00513291" w:rsidRPr="008F14C2" w:rsidRDefault="00513291" w:rsidP="0027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Площадка газосепаратора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7D60E4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13,0 × 4,5 м</w:t>
            </w:r>
          </w:p>
        </w:tc>
        <w:tc>
          <w:tcPr>
            <w:tcW w:w="1254" w:type="dxa"/>
            <w:tcBorders>
              <w:right w:val="single" w:sz="4" w:space="0" w:color="auto"/>
            </w:tcBorders>
            <w:vAlign w:val="center"/>
            <w:hideMark/>
          </w:tcPr>
          <w:p w14:paraId="49FAC6EC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58,5 м²</w:t>
            </w:r>
          </w:p>
        </w:tc>
      </w:tr>
      <w:tr w:rsidR="00513291" w:rsidRPr="008F14C2" w14:paraId="70C74F9F" w14:textId="77777777" w:rsidTr="0027711D">
        <w:trPr>
          <w:trHeight w:val="32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6071F8C" w14:textId="77777777" w:rsidR="00513291" w:rsidRPr="008F14C2" w:rsidRDefault="00513291" w:rsidP="0027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A51EA72" w14:textId="77777777" w:rsidR="00513291" w:rsidRPr="008F14C2" w:rsidRDefault="00513291" w:rsidP="00277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Площадка факельной установки с обвалованием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BCDD0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R = 15,0 м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7975" w14:textId="77777777" w:rsidR="00513291" w:rsidRPr="008F14C2" w:rsidRDefault="00513291" w:rsidP="00277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4C2">
              <w:rPr>
                <w:rFonts w:ascii="Times New Roman" w:hAnsi="Times New Roman" w:cs="Times New Roman"/>
                <w:sz w:val="24"/>
                <w:szCs w:val="24"/>
              </w:rPr>
              <w:t>≈ 706,9 м²</w:t>
            </w:r>
          </w:p>
        </w:tc>
      </w:tr>
    </w:tbl>
    <w:p w14:paraId="294689F6" w14:textId="77777777" w:rsidR="00513291" w:rsidRPr="00513291" w:rsidRDefault="00513291" w:rsidP="00513291">
      <w:pPr>
        <w:spacing w:after="0"/>
        <w:rPr>
          <w:rFonts w:ascii="Times New Roman" w:hAnsi="Times New Roman" w:cs="Times New Roman"/>
        </w:rPr>
      </w:pPr>
      <w:r w:rsidRPr="00513291">
        <w:rPr>
          <w:rFonts w:ascii="Times New Roman" w:hAnsi="Times New Roman" w:cs="Times New Roman"/>
        </w:rPr>
        <w:t>Примечание: площадь обвалования факельной установки приведена как площадь круга радиусом 15,0м. Фактическая площадь земельного отвода определяется по разбивочному плану с учетом геометрии обвалования, проходов, технологических коммуникаций и требований безопасности.</w:t>
      </w:r>
    </w:p>
    <w:p w14:paraId="71F742A5" w14:textId="77777777" w:rsidR="00513291" w:rsidRDefault="00513291" w:rsidP="00CB3C5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A8D7F1" w14:textId="2F0F1DCE" w:rsidR="00C9706F" w:rsidRPr="0040742E" w:rsidRDefault="00C9706F" w:rsidP="004C774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742E">
        <w:rPr>
          <w:rFonts w:ascii="Times New Roman" w:hAnsi="Times New Roman" w:cs="Times New Roman"/>
          <w:color w:val="000000"/>
          <w:sz w:val="24"/>
          <w:szCs w:val="24"/>
        </w:rPr>
        <w:t>В период строительства предусматривается водопотребление на питьевые и технические нужды. Потребности в питьевой воде на период строительно-монтажных будут обеспечены за счет привозной питьевой бутилированной воды. Качество воды должно соответствовать ГОСТ 2874-82 «Вода питьевая». Техническая вода - привозная, доставляется на площадку строительства автотранспортом - поливомоечными машинами. Объект находится вне водоохранных зон и полос.</w:t>
      </w:r>
    </w:p>
    <w:p w14:paraId="6D8BF075" w14:textId="77777777" w:rsidR="00D04E5A" w:rsidRPr="00C550B2" w:rsidRDefault="00D04E5A" w:rsidP="00C550B2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67351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водопользования – общее.</w:t>
      </w:r>
    </w:p>
    <w:p w14:paraId="2C94AEF8" w14:textId="77777777" w:rsidR="00D04E5A" w:rsidRDefault="00D04E5A" w:rsidP="005969CC">
      <w:pPr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84C73">
        <w:rPr>
          <w:rFonts w:ascii="Times New Roman" w:hAnsi="Times New Roman" w:cs="Times New Roman"/>
          <w:sz w:val="24"/>
          <w:szCs w:val="24"/>
        </w:rPr>
        <w:t>Вода хозяйственная и для производственных нужд. Вода бутилированная для питья.</w:t>
      </w:r>
    </w:p>
    <w:p w14:paraId="72C04995" w14:textId="77777777" w:rsidR="00BB0F44" w:rsidRDefault="00956620" w:rsidP="00BB0F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66E">
        <w:rPr>
          <w:rFonts w:ascii="Times New Roman" w:hAnsi="Times New Roman" w:cs="Times New Roman"/>
          <w:sz w:val="24"/>
          <w:szCs w:val="24"/>
        </w:rPr>
        <w:t>Вода привозная. Расход воды в период строительст</w:t>
      </w:r>
      <w:r w:rsidR="006057B1" w:rsidRPr="0036066E">
        <w:rPr>
          <w:rFonts w:ascii="Times New Roman" w:hAnsi="Times New Roman" w:cs="Times New Roman"/>
          <w:sz w:val="24"/>
          <w:szCs w:val="24"/>
        </w:rPr>
        <w:t xml:space="preserve">ва составит: </w:t>
      </w:r>
      <w:r w:rsidR="0036066E" w:rsidRPr="0036066E">
        <w:rPr>
          <w:rFonts w:ascii="Times New Roman" w:hAnsi="Times New Roman"/>
          <w:sz w:val="24"/>
          <w:szCs w:val="24"/>
        </w:rPr>
        <w:t xml:space="preserve">на хозяйственно- бытовые нужды </w:t>
      </w:r>
      <w:r w:rsidR="0040742E" w:rsidRPr="0036066E">
        <w:rPr>
          <w:rFonts w:ascii="Times New Roman" w:hAnsi="Times New Roman" w:cs="Times New Roman"/>
          <w:sz w:val="24"/>
          <w:szCs w:val="24"/>
        </w:rPr>
        <w:t xml:space="preserve">– </w:t>
      </w:r>
      <w:r w:rsidR="00513291">
        <w:rPr>
          <w:rFonts w:ascii="Times New Roman" w:hAnsi="Times New Roman"/>
          <w:sz w:val="24"/>
          <w:szCs w:val="24"/>
        </w:rPr>
        <w:t>78,75</w:t>
      </w:r>
      <w:r w:rsidR="0036066E" w:rsidRPr="0036066E">
        <w:rPr>
          <w:rFonts w:ascii="Times New Roman" w:hAnsi="Times New Roman"/>
          <w:sz w:val="24"/>
          <w:szCs w:val="24"/>
        </w:rPr>
        <w:t xml:space="preserve"> м³/год. Общий расход воды для</w:t>
      </w:r>
      <w:r w:rsidR="00E1457F">
        <w:rPr>
          <w:rFonts w:ascii="Times New Roman" w:hAnsi="Times New Roman"/>
          <w:sz w:val="24"/>
          <w:szCs w:val="24"/>
        </w:rPr>
        <w:t xml:space="preserve"> </w:t>
      </w:r>
      <w:r w:rsidR="0036066E" w:rsidRPr="0036066E">
        <w:rPr>
          <w:rFonts w:ascii="Times New Roman" w:hAnsi="Times New Roman"/>
          <w:sz w:val="24"/>
          <w:szCs w:val="24"/>
        </w:rPr>
        <w:t>технической нужды согласно</w:t>
      </w:r>
      <w:r w:rsidR="00BB0F44">
        <w:rPr>
          <w:rFonts w:ascii="Times New Roman" w:hAnsi="Times New Roman"/>
          <w:sz w:val="24"/>
          <w:szCs w:val="24"/>
        </w:rPr>
        <w:t>,</w:t>
      </w:r>
      <w:r w:rsidR="0036066E" w:rsidRPr="0036066E">
        <w:rPr>
          <w:rFonts w:ascii="Times New Roman" w:hAnsi="Times New Roman"/>
          <w:sz w:val="24"/>
          <w:szCs w:val="24"/>
        </w:rPr>
        <w:t xml:space="preserve"> сметной</w:t>
      </w:r>
      <w:r w:rsidR="00E1457F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36066E" w:rsidRPr="0036066E">
        <w:rPr>
          <w:rFonts w:ascii="Times New Roman" w:hAnsi="Times New Roman"/>
          <w:sz w:val="24"/>
          <w:szCs w:val="24"/>
        </w:rPr>
        <w:t xml:space="preserve">документации составляет </w:t>
      </w:r>
      <w:r w:rsidR="00513291">
        <w:rPr>
          <w:rFonts w:ascii="Times New Roman" w:hAnsi="Times New Roman"/>
          <w:sz w:val="24"/>
          <w:szCs w:val="24"/>
        </w:rPr>
        <w:t>13,6</w:t>
      </w:r>
      <w:r w:rsidR="0036066E" w:rsidRPr="0036066E">
        <w:rPr>
          <w:rFonts w:ascii="Times New Roman" w:hAnsi="Times New Roman"/>
          <w:sz w:val="24"/>
          <w:szCs w:val="24"/>
        </w:rPr>
        <w:t xml:space="preserve"> м</w:t>
      </w:r>
      <w:r w:rsidR="0036066E" w:rsidRPr="0036066E">
        <w:rPr>
          <w:rFonts w:ascii="Times New Roman" w:hAnsi="Times New Roman"/>
          <w:position w:val="8"/>
          <w:sz w:val="24"/>
          <w:szCs w:val="24"/>
        </w:rPr>
        <w:t>3</w:t>
      </w:r>
      <w:r w:rsidR="0036066E" w:rsidRPr="0036066E">
        <w:rPr>
          <w:rFonts w:ascii="Times New Roman" w:hAnsi="Times New Roman"/>
          <w:sz w:val="24"/>
          <w:szCs w:val="24"/>
        </w:rPr>
        <w:t>/год.</w:t>
      </w:r>
      <w:bookmarkStart w:id="12" w:name="_Toc54246866"/>
    </w:p>
    <w:p w14:paraId="44983ACA" w14:textId="10644BE5" w:rsidR="00D04E5A" w:rsidRPr="00BB0F44" w:rsidRDefault="00D04E5A" w:rsidP="00BB0F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строительства предусматривается водопотребление на питьевые и технические нужды.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вода при строительстве проектируемых объектов будет использоваться для орошения площадки строительства (полив водой при уплотнении и укатке грунта) и на гидроиспытания трубопроводов.</w:t>
      </w:r>
    </w:p>
    <w:bookmarkEnd w:id="12"/>
    <w:p w14:paraId="36ACF05D" w14:textId="24D91E3C" w:rsidR="00D04E5A" w:rsidRPr="00FD5FB3" w:rsidRDefault="00D04E5A" w:rsidP="00E1457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FD5FB3">
        <w:rPr>
          <w:rFonts w:ascii="Times New Roman" w:hAnsi="Times New Roman" w:cs="Times New Roman"/>
          <w:sz w:val="24"/>
          <w:szCs w:val="24"/>
        </w:rPr>
        <w:t xml:space="preserve">В проекте отсутствует использование недр для реализации данного проекта. В период строительства объекта отрицательного воздействия на недра оказываться не будет. </w:t>
      </w:r>
      <w:bookmarkStart w:id="13" w:name="_Hlk239069769"/>
      <w:r w:rsidRPr="00FD5FB3">
        <w:rPr>
          <w:rFonts w:ascii="Times New Roman" w:hAnsi="Times New Roman" w:cs="Times New Roman"/>
          <w:sz w:val="24"/>
          <w:szCs w:val="24"/>
        </w:rPr>
        <w:t>Географические координаты: широта 43 градуса,33минут,</w:t>
      </w:r>
      <w:r w:rsidR="00DE027F" w:rsidRPr="00DE027F">
        <w:rPr>
          <w:rFonts w:ascii="Times New Roman" w:hAnsi="Times New Roman" w:cs="Times New Roman"/>
          <w:sz w:val="24"/>
          <w:szCs w:val="24"/>
        </w:rPr>
        <w:t>36</w:t>
      </w:r>
      <w:r w:rsidRPr="00FD5FB3">
        <w:rPr>
          <w:rFonts w:ascii="Times New Roman" w:hAnsi="Times New Roman" w:cs="Times New Roman"/>
          <w:sz w:val="24"/>
          <w:szCs w:val="24"/>
        </w:rPr>
        <w:t xml:space="preserve">секунд; долгота: 52 градуса, </w:t>
      </w:r>
      <w:r w:rsidR="007D58F8" w:rsidRPr="00FD5FB3">
        <w:rPr>
          <w:rFonts w:ascii="Times New Roman" w:hAnsi="Times New Roman" w:cs="Times New Roman"/>
          <w:sz w:val="24"/>
          <w:szCs w:val="24"/>
        </w:rPr>
        <w:t>1</w:t>
      </w:r>
      <w:r w:rsidR="00DE027F" w:rsidRPr="00DE027F">
        <w:rPr>
          <w:rFonts w:ascii="Times New Roman" w:hAnsi="Times New Roman" w:cs="Times New Roman"/>
          <w:sz w:val="24"/>
          <w:szCs w:val="24"/>
        </w:rPr>
        <w:t>8</w:t>
      </w:r>
      <w:r w:rsidRPr="00FD5FB3">
        <w:rPr>
          <w:rFonts w:ascii="Times New Roman" w:hAnsi="Times New Roman" w:cs="Times New Roman"/>
          <w:sz w:val="24"/>
          <w:szCs w:val="24"/>
        </w:rPr>
        <w:t xml:space="preserve">минута, </w:t>
      </w:r>
      <w:r w:rsidR="00DE027F" w:rsidRPr="00DE027F">
        <w:rPr>
          <w:rFonts w:ascii="Times New Roman" w:hAnsi="Times New Roman" w:cs="Times New Roman"/>
          <w:sz w:val="24"/>
          <w:szCs w:val="24"/>
        </w:rPr>
        <w:t>5</w:t>
      </w:r>
      <w:r w:rsidR="00DE027F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FD5FB3">
        <w:rPr>
          <w:rFonts w:ascii="Times New Roman" w:hAnsi="Times New Roman" w:cs="Times New Roman"/>
          <w:sz w:val="24"/>
          <w:szCs w:val="24"/>
        </w:rPr>
        <w:t>сек.</w:t>
      </w:r>
    </w:p>
    <w:bookmarkEnd w:id="13"/>
    <w:p w14:paraId="52F4DA1D" w14:textId="77777777" w:rsidR="005F4676" w:rsidRPr="00755F35" w:rsidRDefault="005F4676" w:rsidP="00E14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5F35">
        <w:rPr>
          <w:rFonts w:ascii="Times New Roman" w:hAnsi="Times New Roman" w:cs="Times New Roman"/>
          <w:color w:val="000000"/>
          <w:sz w:val="24"/>
          <w:szCs w:val="24"/>
        </w:rPr>
        <w:t xml:space="preserve">Растительные ресурсы при строительстве и эксплуатации проектируемых объектов использоваться не будут. </w:t>
      </w:r>
    </w:p>
    <w:p w14:paraId="6B78E50F" w14:textId="77777777" w:rsidR="005F4676" w:rsidRPr="00FD5FB3" w:rsidRDefault="005F4676" w:rsidP="00E1457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FD5FB3">
        <w:rPr>
          <w:rFonts w:ascii="Times New Roman" w:hAnsi="Times New Roman" w:cs="Times New Roman"/>
          <w:color w:val="000000"/>
          <w:sz w:val="24"/>
          <w:szCs w:val="24"/>
        </w:rPr>
        <w:t>Использование объектов животного мир их частей, дериватов, полезных свойств и продуктов жизнедеятельности животных не предусмотрено.</w:t>
      </w:r>
    </w:p>
    <w:p w14:paraId="1380A5E6" w14:textId="77777777" w:rsidR="00C371A7" w:rsidRPr="00B35A9A" w:rsidRDefault="00C371A7" w:rsidP="00C371A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628FF">
        <w:rPr>
          <w:rFonts w:ascii="Times New Roman" w:eastAsia="Calibri" w:hAnsi="Times New Roman" w:cs="Times New Roman"/>
          <w:sz w:val="24"/>
          <w:szCs w:val="24"/>
        </w:rPr>
        <w:t>Территория проектируемых работ расположена вне территории земель государственного лесного</w:t>
      </w:r>
      <w:r w:rsidRPr="00B35A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628FF">
        <w:rPr>
          <w:rFonts w:ascii="Times New Roman" w:eastAsia="Calibri" w:hAnsi="Times New Roman" w:cs="Times New Roman"/>
          <w:sz w:val="24"/>
          <w:szCs w:val="24"/>
        </w:rPr>
        <w:t>фонда</w:t>
      </w:r>
      <w:r w:rsidRPr="00B35A9A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3628FF">
        <w:rPr>
          <w:rFonts w:ascii="Times New Roman" w:eastAsia="Calibri" w:hAnsi="Times New Roman" w:cs="Times New Roman"/>
          <w:sz w:val="24"/>
          <w:szCs w:val="24"/>
        </w:rPr>
        <w:t xml:space="preserve"> особо охраняемых природных территорий</w:t>
      </w:r>
      <w:r w:rsidRPr="00B35A9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D9505E" w14:textId="77777777" w:rsidR="00816E66" w:rsidRPr="009C7853" w:rsidRDefault="00816E66" w:rsidP="00816E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8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Источниками выбросов загрязняющих веществ в атмосферу при строительстве являются компрессор, работа станков, земляные работы,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пересыпка пылящих материалов</w:t>
      </w:r>
      <w:r w:rsidRPr="009C7853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битумные, сварочные и покрасочные работы. Все расходы материалов были взяты согласно сметной документации.</w:t>
      </w:r>
    </w:p>
    <w:p w14:paraId="0ABA90FB" w14:textId="77777777" w:rsidR="00CC7FD2" w:rsidRPr="00F44F34" w:rsidRDefault="00CC7FD2" w:rsidP="00CC7F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16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выбросов загрязняющих веществ при строительстве составит: </w:t>
      </w:r>
      <w:r w:rsidRPr="00F44F34">
        <w:rPr>
          <w:rFonts w:ascii="Times New Roman" w:hAnsi="Times New Roman" w:cs="Times New Roman"/>
          <w:sz w:val="24"/>
        </w:rPr>
        <w:t>2,99595159 г/сек и 0,29014955 т/год</w:t>
      </w:r>
      <w:r w:rsidRPr="00F44F3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14:paraId="32589F29" w14:textId="77777777" w:rsidR="00CC7FD2" w:rsidRPr="00043856" w:rsidRDefault="00CC7FD2" w:rsidP="00CC7FD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85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0123</w:t>
      </w:r>
      <w:r w:rsidRPr="0004385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>Железа (3кл.оп)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 0,02025</w:t>
      </w:r>
      <w:r w:rsidRPr="00043856">
        <w:rPr>
          <w:rFonts w:ascii="Times New Roman" w:hAnsi="Times New Roman" w:cs="Times New Roman"/>
          <w:sz w:val="24"/>
          <w:szCs w:val="24"/>
        </w:rPr>
        <w:t xml:space="preserve"> 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0,017496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>т/г; 0143 Марганец и его соединения (2кл.оп)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 0,00030556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>г/сек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0,000264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т/год; 0301 Азота (IV) диоксид (Азота диоксид) (2кл.оп)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0,33914803</w:t>
      </w:r>
      <w:r w:rsidRPr="00043856">
        <w:rPr>
          <w:rFonts w:ascii="Times New Roman" w:hAnsi="Times New Roman" w:cs="Times New Roman"/>
          <w:sz w:val="24"/>
          <w:szCs w:val="24"/>
        </w:rPr>
        <w:t xml:space="preserve"> 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0,01897367</w:t>
      </w:r>
      <w:r w:rsidRPr="00043856">
        <w:rPr>
          <w:rFonts w:ascii="Times New Roman" w:hAnsi="Times New Roman" w:cs="Times New Roman"/>
          <w:sz w:val="24"/>
          <w:szCs w:val="24"/>
        </w:rPr>
        <w:t xml:space="preserve"> т/год; 0304 Азота (II) оксид (Азота оксид) (3кл.оп)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 0,04859</w:t>
      </w:r>
      <w:r w:rsidRPr="000438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lastRenderedPageBreak/>
        <w:t>0,10862657</w:t>
      </w:r>
      <w:r w:rsidRPr="000438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т/год; 0328 сажа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0,02530695</w:t>
      </w:r>
      <w:r w:rsidRPr="00043856">
        <w:rPr>
          <w:rFonts w:ascii="Times New Roman" w:hAnsi="Times New Roman" w:cs="Times New Roman"/>
          <w:sz w:val="24"/>
          <w:szCs w:val="24"/>
        </w:rPr>
        <w:t xml:space="preserve"> 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0,0007854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>т/год; 0330 Серы диоксид (Ангидрид Сернистый газ, Сера (IV) оксид) (3кл.оп)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 0,04040822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0,00120284</w:t>
      </w:r>
      <w:r w:rsidRPr="00043856">
        <w:rPr>
          <w:rFonts w:ascii="Times New Roman" w:hAnsi="Times New Roman" w:cs="Times New Roman"/>
          <w:sz w:val="24"/>
          <w:szCs w:val="24"/>
        </w:rPr>
        <w:t xml:space="preserve"> т/год; 0337 Углерода оксид (Окись углерода) (4кл.оп)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0,275367</w:t>
      </w:r>
      <w:r w:rsidRPr="00043856">
        <w:rPr>
          <w:rFonts w:ascii="Times New Roman" w:hAnsi="Times New Roman" w:cs="Times New Roman"/>
          <w:sz w:val="24"/>
          <w:szCs w:val="24"/>
        </w:rPr>
        <w:t xml:space="preserve"> 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0,01978509</w:t>
      </w:r>
      <w:r w:rsidRPr="00043856">
        <w:rPr>
          <w:rFonts w:ascii="Times New Roman" w:hAnsi="Times New Roman" w:cs="Times New Roman"/>
          <w:sz w:val="24"/>
          <w:szCs w:val="24"/>
        </w:rPr>
        <w:t xml:space="preserve"> т/год;  0616 Диметилбензол (3кл.оп)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0,3457842</w:t>
      </w:r>
      <w:r w:rsidRPr="00043856">
        <w:rPr>
          <w:rFonts w:ascii="Times New Roman" w:hAnsi="Times New Roman" w:cs="Times New Roman"/>
          <w:sz w:val="24"/>
          <w:szCs w:val="24"/>
        </w:rPr>
        <w:t xml:space="preserve"> г/с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0,03623172</w:t>
      </w:r>
      <w:r w:rsidRPr="00043856">
        <w:rPr>
          <w:rFonts w:ascii="Times New Roman" w:hAnsi="Times New Roman" w:cs="Times New Roman"/>
          <w:sz w:val="24"/>
          <w:szCs w:val="24"/>
        </w:rPr>
        <w:t xml:space="preserve">т/г; 0703 бензапирен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0,00000046944</w:t>
      </w:r>
      <w:r w:rsidRPr="00043856">
        <w:rPr>
          <w:rFonts w:ascii="Times New Roman" w:hAnsi="Times New Roman" w:cs="Times New Roman"/>
          <w:sz w:val="24"/>
          <w:szCs w:val="24"/>
        </w:rPr>
        <w:t xml:space="preserve"> 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1,4416000E-08</w:t>
      </w:r>
      <w:r w:rsidRPr="00043856">
        <w:rPr>
          <w:rFonts w:ascii="Times New Roman" w:hAnsi="Times New Roman" w:cs="Times New Roman"/>
          <w:sz w:val="24"/>
          <w:szCs w:val="24"/>
        </w:rPr>
        <w:t xml:space="preserve"> т/год;  1210 Бутилацетат (4кл.оп)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0,11570141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0,00037071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т/год; 1325 формальдегид (4кл.оп)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0,00541667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0,00015685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т/год; 2752 Уайт-спирит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0,27782829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г/с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0,02695767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>т/г; 2754 Углеводороды предельные С12-С19 (4кл.оп)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 xml:space="preserve"> 0,1300238</w:t>
      </w:r>
      <w:r w:rsidRPr="000438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г/с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0,0125714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т/г; </w:t>
      </w:r>
      <w:r w:rsidRPr="00043856">
        <w:rPr>
          <w:rFonts w:ascii="Times New Roman" w:hAnsi="Times New Roman" w:cs="Times New Roman"/>
          <w:sz w:val="24"/>
          <w:szCs w:val="24"/>
          <w:lang w:val="kk-KZ"/>
        </w:rPr>
        <w:t xml:space="preserve">2902 Взвешенные частицы </w:t>
      </w:r>
      <w:r w:rsidRPr="00043856">
        <w:rPr>
          <w:rFonts w:ascii="Times New Roman" w:hAnsi="Times New Roman" w:cs="Times New Roman"/>
          <w:sz w:val="24"/>
          <w:szCs w:val="24"/>
        </w:rPr>
        <w:t>(3кл.оп)</w:t>
      </w:r>
      <w:r w:rsidRPr="000438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0,18091104</w:t>
      </w:r>
      <w:r w:rsidRPr="00043856">
        <w:rPr>
          <w:rFonts w:ascii="Times New Roman" w:hAnsi="Times New Roman" w:cs="Times New Roman"/>
          <w:sz w:val="24"/>
          <w:szCs w:val="24"/>
          <w:lang w:val="kk-KZ"/>
        </w:rPr>
        <w:t xml:space="preserve"> г/сек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0,01136097</w:t>
      </w:r>
      <w:r w:rsidRPr="00043856">
        <w:rPr>
          <w:rFonts w:ascii="Times New Roman" w:hAnsi="Times New Roman" w:cs="Times New Roman"/>
          <w:sz w:val="24"/>
          <w:szCs w:val="24"/>
          <w:lang w:val="kk-KZ"/>
        </w:rPr>
        <w:t xml:space="preserve"> т/год</w:t>
      </w:r>
      <w:r w:rsidRPr="00043856">
        <w:rPr>
          <w:rFonts w:ascii="Times New Roman" w:hAnsi="Times New Roman" w:cs="Times New Roman"/>
          <w:sz w:val="24"/>
          <w:szCs w:val="24"/>
        </w:rPr>
        <w:t>;</w:t>
      </w:r>
      <w:r w:rsidRPr="000438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2908 Пыль неорганическая (3кл.оп) 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1,19090995</w:t>
      </w:r>
      <w:r w:rsidRPr="00043856">
        <w:rPr>
          <w:rFonts w:ascii="Times New Roman" w:hAnsi="Times New Roman" w:cs="Times New Roman"/>
          <w:sz w:val="24"/>
          <w:szCs w:val="24"/>
        </w:rPr>
        <w:t xml:space="preserve"> г/сек</w:t>
      </w:r>
      <w:r w:rsidRPr="00043856">
        <w:rPr>
          <w:rFonts w:ascii="Times New Roman" w:hAnsi="Times New Roman" w:cs="Times New Roman"/>
          <w:sz w:val="24"/>
          <w:szCs w:val="24"/>
          <w:lang w:val="ru-KZ" w:eastAsia="ru-KZ"/>
        </w:rPr>
        <w:t>0,03536665</w:t>
      </w:r>
      <w:r w:rsidRPr="00043856">
        <w:rPr>
          <w:rFonts w:ascii="Times New Roman" w:hAnsi="Times New Roman" w:cs="Times New Roman"/>
          <w:sz w:val="24"/>
          <w:szCs w:val="24"/>
          <w:lang w:eastAsia="ru-KZ"/>
        </w:rPr>
        <w:t xml:space="preserve"> </w:t>
      </w:r>
      <w:r w:rsidRPr="00043856">
        <w:rPr>
          <w:rFonts w:ascii="Times New Roman" w:hAnsi="Times New Roman" w:cs="Times New Roman"/>
          <w:sz w:val="24"/>
          <w:szCs w:val="24"/>
        </w:rPr>
        <w:t xml:space="preserve">т/год. </w:t>
      </w:r>
    </w:p>
    <w:p w14:paraId="0CDEC7A8" w14:textId="77777777" w:rsidR="00CC7FD2" w:rsidRDefault="00CC7FD2" w:rsidP="00CC7FD2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51D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Ожидаемые выбросы ЗВ в период эксплуатации</w:t>
      </w:r>
      <w:r w:rsidRPr="00984C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1759BA1" w14:textId="77777777" w:rsidR="00315D0F" w:rsidRPr="00984C73" w:rsidRDefault="00315D0F" w:rsidP="00315D0F">
      <w:pPr>
        <w:shd w:val="clear" w:color="auto" w:fill="FFFFFF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F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</w:t>
      </w: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строительных материалов </w:t>
      </w:r>
      <w:r w:rsidRPr="003B5DD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период строительства</w:t>
      </w: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7E02B21" w14:textId="77777777" w:rsidR="00315D0F" w:rsidRPr="00984C73" w:rsidRDefault="00315D0F" w:rsidP="00315D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96">
        <w:rPr>
          <w:rFonts w:ascii="Times New Roman" w:eastAsia="Calibri" w:hAnsi="Times New Roman" w:cs="Times New Roman"/>
          <w:sz w:val="24"/>
          <w:szCs w:val="24"/>
        </w:rPr>
        <w:t>отходы сварки (образуются при сварочных работ)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0,00019</w:t>
      </w: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</w:p>
    <w:p w14:paraId="1DE3814F" w14:textId="77777777" w:rsidR="00315D0F" w:rsidRDefault="00315D0F" w:rsidP="00315D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96">
        <w:rPr>
          <w:rFonts w:ascii="Times New Roman" w:eastAsia="Calibri" w:hAnsi="Times New Roman" w:cs="Times New Roman"/>
          <w:sz w:val="24"/>
          <w:szCs w:val="24"/>
        </w:rPr>
        <w:t>отходы от красок и лаков (образуются при выполнении покрасочных работ)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0,0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292</w:t>
      </w: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</w:p>
    <w:p w14:paraId="3BE471E4" w14:textId="77777777" w:rsidR="00315D0F" w:rsidRDefault="00315D0F" w:rsidP="00315D0F">
      <w:pPr>
        <w:pStyle w:val="a4"/>
        <w:shd w:val="clear" w:color="auto" w:fill="auto"/>
        <w:spacing w:after="0" w:line="240" w:lineRule="auto"/>
        <w:ind w:right="40"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промасленная ветошь – 0,00025т/год</w:t>
      </w:r>
    </w:p>
    <w:p w14:paraId="45F20887" w14:textId="77777777" w:rsidR="00315D0F" w:rsidRDefault="00315D0F" w:rsidP="00315D0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996">
        <w:rPr>
          <w:rFonts w:ascii="Times New Roman" w:eastAsia="Calibri" w:hAnsi="Times New Roman" w:cs="Times New Roman"/>
          <w:sz w:val="24"/>
          <w:szCs w:val="24"/>
        </w:rPr>
        <w:t>смешанные коммунальные отходы (образуются в результате жизнедеятельности работающего персонала)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0,647</w:t>
      </w: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т/год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FA6443" w14:textId="77777777" w:rsidR="00813439" w:rsidRPr="006D59FE" w:rsidRDefault="00813439" w:rsidP="00813439">
      <w:pPr>
        <w:spacing w:after="0" w:line="240" w:lineRule="auto"/>
        <w:ind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9FE">
        <w:rPr>
          <w:rFonts w:ascii="Times New Roman" w:eastAsia="Calibri" w:hAnsi="Times New Roman" w:cs="Times New Roman"/>
          <w:sz w:val="24"/>
          <w:szCs w:val="24"/>
        </w:rPr>
        <w:t>Отходы собираются в маркированных металлических контейнерах. Контейнеры для бытового мусора снабжены плотно закрывающимися крышками. Контейнеры должны быть установлены на специально оборудованных площадках.</w:t>
      </w:r>
    </w:p>
    <w:p w14:paraId="43E54E95" w14:textId="6A57D931" w:rsidR="00813439" w:rsidRPr="006D59FE" w:rsidRDefault="00315D0F" w:rsidP="00813439">
      <w:pPr>
        <w:spacing w:after="0" w:line="240" w:lineRule="auto"/>
        <w:ind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9FE">
        <w:rPr>
          <w:rFonts w:ascii="Times New Roman" w:eastAsia="Calibri" w:hAnsi="Times New Roman" w:cs="Times New Roman"/>
          <w:sz w:val="24"/>
          <w:szCs w:val="24"/>
        </w:rPr>
        <w:t>Согласно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D59FE">
        <w:rPr>
          <w:rFonts w:ascii="Times New Roman" w:eastAsia="Calibri" w:hAnsi="Times New Roman" w:cs="Times New Roman"/>
          <w:sz w:val="24"/>
          <w:szCs w:val="24"/>
        </w:rPr>
        <w:t>действующим санитарным правилам</w:t>
      </w:r>
      <w:r w:rsidR="00813439" w:rsidRPr="006D59FE">
        <w:rPr>
          <w:rFonts w:ascii="Times New Roman" w:eastAsia="Calibri" w:hAnsi="Times New Roman" w:cs="Times New Roman"/>
          <w:sz w:val="24"/>
          <w:szCs w:val="24"/>
        </w:rPr>
        <w:t xml:space="preserve">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 утвержденные приказом и.о. Министра здравоохранения Республики Казахстан от 25 декабря 2020 года № ҚР ДСМ-331/2020 сбор и временное хранение отходов на период строительства проводится на специальных площадках (местах). </w:t>
      </w:r>
    </w:p>
    <w:p w14:paraId="4F0487DD" w14:textId="77777777" w:rsidR="00813439" w:rsidRPr="006D59FE" w:rsidRDefault="00813439" w:rsidP="00813439">
      <w:pPr>
        <w:spacing w:after="0" w:line="240" w:lineRule="auto"/>
        <w:ind w:firstLine="55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59FE">
        <w:rPr>
          <w:rFonts w:ascii="Times New Roman" w:eastAsia="Calibri" w:hAnsi="Times New Roman" w:cs="Times New Roman"/>
          <w:sz w:val="24"/>
          <w:szCs w:val="24"/>
        </w:rPr>
        <w:t>Транспортировка отходов производства и потребления со строительной площадки вывозятся специализированными предприятиями по договору, имеющими все необходимые подтверждающие документы на право осуществления деятельности по обращению отходами. Вывоз отходов осуществляется своевременно. Все отходы передаются сторонним организациям.</w:t>
      </w:r>
    </w:p>
    <w:p w14:paraId="56E5705E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Атмосферный воздух </w:t>
      </w:r>
    </w:p>
    <w:p w14:paraId="3B149978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месторождени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Жетыбайской группы </w:t>
      </w: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осуществляются наблюдения на источниках выбросов и на границе СЗЗ.</w:t>
      </w:r>
    </w:p>
    <w:p w14:paraId="205069D6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Мониторинг эмиссий осуществлялся на организованных источниках выброса, прописанных в плане-графике программы ПЭК. В отходящих газах определялись концентрации диоксида азота, оксид азота, оксида углерода, сажи, диоксида серы. Бензол, диметилбензол, метилбензол, бенз/а/пирен, формальдегид, смесь углеводородов предельных С1-С5, смесь углеводородов предельных С6-С10 углеводороды предельные С12-С19, метан определялись расчетным методом. Превышений нормативов ПДВ по всем контролируемым источникам выбросов не было обнаружено.</w:t>
      </w:r>
    </w:p>
    <w:p w14:paraId="47F8F708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Превышение предельно-допустимых концентраций по результатам мониторинга не выявлено</w:t>
      </w:r>
    </w:p>
    <w:p w14:paraId="3529C1E7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Подземные воды</w:t>
      </w:r>
    </w:p>
    <w:p w14:paraId="1E008626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Нормы ПДК загрязняющих веществ для подземных вод не питьевого назначения не установлены. Вместе с тем, можно отметить, что содержание тяжелых металлов и других загрязняющих веществ в грунтовых водах находятся ниже установленных норм для водных объектов хозяйственно-питьевого и культурно-бытового водопользования.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1527215F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Почвенный покров</w:t>
      </w:r>
    </w:p>
    <w:p w14:paraId="1937EA84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Почвенный покров месторождени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Жетыбай</w:t>
      </w: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маунайгаз» по степени загрязнения относится к относительно безопасным, 1 категории –слабо загрязненные (содержание химических веществ на уровне ПДК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 выше естественного фона).</w:t>
      </w:r>
    </w:p>
    <w:p w14:paraId="112C9BDA" w14:textId="77777777" w:rsidR="00D04E5A" w:rsidRPr="00655D97" w:rsidRDefault="00D04E5A" w:rsidP="00D04E5A">
      <w:pPr>
        <w:shd w:val="clear" w:color="auto" w:fill="FFFFFF"/>
        <w:tabs>
          <w:tab w:val="left" w:pos="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55D9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Растительность</w:t>
      </w:r>
    </w:p>
    <w:p w14:paraId="7763C220" w14:textId="77777777" w:rsidR="00D04E5A" w:rsidRPr="00CD456B" w:rsidRDefault="00D04E5A" w:rsidP="00D04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местах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расположения технологических объектов основных цехов добычи нефти и газа, а также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установок растительный покров попросту отсутствует.</w:t>
      </w:r>
    </w:p>
    <w:p w14:paraId="491B2DDA" w14:textId="77777777" w:rsidR="00D04E5A" w:rsidRPr="00CD456B" w:rsidRDefault="00D04E5A" w:rsidP="00D04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Проведёнными за последние пять наблюдениями (период 2016-2020 гг.) установлено, что в</w:t>
      </w:r>
    </w:p>
    <w:p w14:paraId="32BAD126" w14:textId="77777777" w:rsidR="00D04E5A" w:rsidRPr="00CD456B" w:rsidRDefault="00D04E5A" w:rsidP="00D04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этих условиях местообитания ландшафтно образующим растением, участвующим в сложении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распространенных сообществ, многие годы являлась полынь белоземельная.</w:t>
      </w:r>
    </w:p>
    <w:p w14:paraId="43F6672F" w14:textId="77777777" w:rsidR="00D04E5A" w:rsidRDefault="00D04E5A" w:rsidP="00D04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Широкое распространение полыни белоземельной и разнообразие сообществ, в которых она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доминировала, объясняется большой экологической приспособляемостью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D45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нетребовательностью к почвам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63C87F94" w14:textId="77777777" w:rsidR="002C53B2" w:rsidRPr="00984C73" w:rsidRDefault="002C53B2" w:rsidP="002C5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воздействия на окружающую среду в период строительства:</w:t>
      </w:r>
    </w:p>
    <w:p w14:paraId="1DD32B6E" w14:textId="77777777" w:rsidR="002C53B2" w:rsidRDefault="002C53B2" w:rsidP="00DA42AA">
      <w:pPr>
        <w:spacing w:after="0" w:line="240" w:lineRule="auto"/>
        <w:ind w:right="-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Атмосферный воздух – пространственный масштаб(п.м.) (ограниченный (2)), временный масштаб (в.м.) (продолжительное (3)), интенсивность (и) (незначительная (1)) – интегральная оценка в баллах (6); Почва-  п.м. (локальный (1)), в.м. (продолжительное (3)), и (слабая (2)); Отходы- п.м. (локальный (1)), в.м. (продолжительное (3)), и (незначительная (1)); Растительность - п.м. (локальный (1)), в.м. (продолжительное (3)), и (слабая (2)); Животный мир - п.м. (локальный (1)), в.м. (продолжительное (3)), и (слабая (2)); Физическое воздействие- п.м. (локальный (1)), в.м. (продолжительное (3)), и (слабая (2)); Радиационное воздействие – отсутствует.</w:t>
      </w:r>
    </w:p>
    <w:p w14:paraId="4935EC8F" w14:textId="77777777" w:rsidR="002C53B2" w:rsidRDefault="002C53B2" w:rsidP="00DA42AA">
      <w:pPr>
        <w:spacing w:after="0" w:line="240" w:lineRule="auto"/>
        <w:ind w:right="-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вышеперечисленные категории воздействия проектируемых работ на окружающую среду, можно сделать общий вывод, что значимость ожидаемого экологического воздействия при строительстве допустимо принять как низкой значимости.</w:t>
      </w:r>
    </w:p>
    <w:p w14:paraId="34C0FC5F" w14:textId="77777777" w:rsidR="002C53B2" w:rsidRDefault="002C53B2" w:rsidP="002C53B2">
      <w:pPr>
        <w:spacing w:after="0" w:line="240" w:lineRule="auto"/>
        <w:ind w:left="-172" w:right="-111" w:firstLine="1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воздействия на окружающую среду в период эксплуатации:</w:t>
      </w:r>
    </w:p>
    <w:p w14:paraId="6A9E9ADB" w14:textId="77777777" w:rsidR="002C53B2" w:rsidRDefault="002C53B2" w:rsidP="00DA42AA">
      <w:pPr>
        <w:spacing w:after="0" w:line="240" w:lineRule="auto"/>
        <w:ind w:right="-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Атмосферный воздух – пространственный масштаб (п.м.) (ограниченный (2)), временный масштаб (в.м.) (многолетнее (4)), интенсивность (и) (незначительная (1)) – интегральная оценка в баллах (6); Почва-  п.м. (локальный (1)), в.м. (многолетнее (4)), и (незначительная (1)); Отходы- п.м. (локальный (1)), в.м. (многолетнее (4)), и (незначительная (1)); Растительность - п.м. (локальный (1)), в.м. (многолетнее (4)), и (незначительная (1)); Животный мир - п.м. (локальный (1)), в.м. (многолетнее (4)), и (незначительная (1)); Физическое воздействие- п.м. (локальный (1)), в.м. (многолетнее (4)), и (незначительная (1)); Радиационное воздействие – отсутствует.</w:t>
      </w:r>
    </w:p>
    <w:p w14:paraId="61A7B54C" w14:textId="77777777" w:rsidR="002C53B2" w:rsidRPr="002513D2" w:rsidRDefault="002C53B2" w:rsidP="00DA42AA">
      <w:pPr>
        <w:spacing w:after="0" w:line="240" w:lineRule="auto"/>
        <w:ind w:right="-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7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вышеперечисленные категории воздействия проектируемых работ на окружающую среду, можно сделать общий вывод, что значимость ожидаемого экологического воздействия при эксплуатации допустимо принять как низкой значимости.</w:t>
      </w:r>
    </w:p>
    <w:p w14:paraId="51EDB88D" w14:textId="21DF7AD6" w:rsidR="002C53B2" w:rsidRPr="00C376FF" w:rsidRDefault="00E1457F" w:rsidP="002C53B2">
      <w:pPr>
        <w:pStyle w:val="a8"/>
        <w:tabs>
          <w:tab w:val="left" w:pos="28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2C53B2" w:rsidRPr="00C376FF">
        <w:rPr>
          <w:rFonts w:ascii="Times New Roman" w:hAnsi="Times New Roman"/>
          <w:sz w:val="24"/>
          <w:szCs w:val="24"/>
          <w:lang w:val="ru-RU"/>
        </w:rPr>
        <w:t xml:space="preserve">При проведении работ предусмотрен ряд мероприятий, снижающих или предотвращающих загрязнение атмосферного воздуха, поверхностных и подземных вод, почвы, флоры и фауны. Эти мероприятия состоят из организационных, технологических, проектно-конструкторских, санитарно-противоэпидемических и сводятся к следующему: </w:t>
      </w:r>
    </w:p>
    <w:p w14:paraId="27CDEB31" w14:textId="77777777" w:rsidR="002C53B2" w:rsidRPr="00C376FF" w:rsidRDefault="002C53B2" w:rsidP="002C53B2">
      <w:pPr>
        <w:pStyle w:val="a8"/>
        <w:tabs>
          <w:tab w:val="left" w:pos="284"/>
        </w:tabs>
        <w:rPr>
          <w:rFonts w:ascii="Times New Roman" w:hAnsi="Times New Roman"/>
          <w:i/>
          <w:sz w:val="24"/>
          <w:szCs w:val="24"/>
          <w:lang w:val="ru-RU"/>
        </w:rPr>
      </w:pPr>
      <w:r w:rsidRPr="00C376FF">
        <w:rPr>
          <w:rFonts w:ascii="Times New Roman" w:hAnsi="Times New Roman"/>
          <w:i/>
          <w:sz w:val="24"/>
          <w:szCs w:val="24"/>
          <w:lang w:val="ru-RU"/>
        </w:rPr>
        <w:t xml:space="preserve">Организационные: </w:t>
      </w:r>
    </w:p>
    <w:p w14:paraId="21C474D8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 xml:space="preserve">разработка оптимальных схем движения автотранспорта; </w:t>
      </w:r>
    </w:p>
    <w:p w14:paraId="08C3453C" w14:textId="77777777" w:rsidR="002C53B2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контроль своевременного прохождения ТО задействованного автотранспорта и спецтехники;</w:t>
      </w:r>
    </w:p>
    <w:p w14:paraId="4643BC34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 xml:space="preserve">исключение несанкционированного проведения работ. </w:t>
      </w:r>
    </w:p>
    <w:p w14:paraId="2F97F394" w14:textId="77777777" w:rsidR="002C53B2" w:rsidRPr="00C376FF" w:rsidRDefault="002C53B2" w:rsidP="002C53B2">
      <w:pPr>
        <w:pStyle w:val="a8"/>
        <w:tabs>
          <w:tab w:val="left" w:pos="284"/>
        </w:tabs>
        <w:rPr>
          <w:rFonts w:ascii="Times New Roman" w:hAnsi="Times New Roman"/>
          <w:i/>
          <w:sz w:val="24"/>
          <w:szCs w:val="24"/>
          <w:lang w:val="ru-RU"/>
        </w:rPr>
      </w:pPr>
      <w:r w:rsidRPr="00C376FF">
        <w:rPr>
          <w:rFonts w:ascii="Times New Roman" w:hAnsi="Times New Roman"/>
          <w:i/>
          <w:sz w:val="24"/>
          <w:szCs w:val="24"/>
          <w:lang w:val="ru-RU"/>
        </w:rPr>
        <w:t>Проектно-конструкторские:</w:t>
      </w:r>
    </w:p>
    <w:p w14:paraId="736842B0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 xml:space="preserve">бетон для бетонных и ж/бетонных конструкций принят на сульфатостойком портландцементе ввиду сульфатной агрессии грунтов по отношению к бетонам нормальной плотности. Марка бетона по водонепроницаемости W4, по морозостойкости F100.  </w:t>
      </w:r>
    </w:p>
    <w:p w14:paraId="01D3568C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под бетонными и железобетонными конструкциями предусматривается подготовка из щебня, пропитанного битумом, толщиной 100 мм.</w:t>
      </w:r>
    </w:p>
    <w:p w14:paraId="23ABEF09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боковые поверхности конструкций, соприкасающееся с грунтом, обмазать горячим битумом БН-70/30 за 2 раза по грунтовке из 40% раствора битума в керосине.</w:t>
      </w:r>
    </w:p>
    <w:p w14:paraId="15FDEC43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антикоррозийная защита металлических конструкций;</w:t>
      </w:r>
    </w:p>
    <w:p w14:paraId="495D9577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фундаменты под оборудование с динамическими нагрузками рассчитаны с учетом динамического воздействия;</w:t>
      </w:r>
    </w:p>
    <w:p w14:paraId="263BC8E1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C376FF">
        <w:rPr>
          <w:rFonts w:ascii="Times New Roman" w:hAnsi="Times New Roman"/>
          <w:sz w:val="24"/>
          <w:szCs w:val="24"/>
          <w:lang w:val="ru-RU"/>
        </w:rPr>
        <w:t>для ограничения случайных розливов нефти, площадки технологических установок наземного расположения, выполнены из монолитного бетона с отбортовкой по периметру.</w:t>
      </w:r>
    </w:p>
    <w:p w14:paraId="5E9620A0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антикоррозийная защита надземных и подземных трубопроводов;</w:t>
      </w:r>
    </w:p>
    <w:p w14:paraId="406E7F81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  <w:tab w:val="num" w:pos="1134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экспертиза проектных решений в природоохранных органах.</w:t>
      </w:r>
    </w:p>
    <w:p w14:paraId="6A1E487C" w14:textId="77777777" w:rsidR="002C53B2" w:rsidRPr="00C376FF" w:rsidRDefault="002C53B2" w:rsidP="002C53B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76FF">
        <w:rPr>
          <w:rFonts w:ascii="Times New Roman" w:hAnsi="Times New Roman" w:cs="Times New Roman"/>
          <w:i/>
          <w:sz w:val="24"/>
          <w:szCs w:val="24"/>
        </w:rPr>
        <w:t>Санитарно-эпидемические:</w:t>
      </w:r>
    </w:p>
    <w:p w14:paraId="26CFA7F9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выбор согласованных участков складирования отходов;</w:t>
      </w:r>
    </w:p>
    <w:p w14:paraId="076BB6A7" w14:textId="77777777" w:rsidR="002C53B2" w:rsidRPr="00C376FF" w:rsidRDefault="002C53B2" w:rsidP="002C53B2">
      <w:pPr>
        <w:pStyle w:val="a8"/>
        <w:widowControl/>
        <w:tabs>
          <w:tab w:val="left" w:pos="284"/>
          <w:tab w:val="num" w:pos="108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>раздельный сбор и вывоз отходов.</w:t>
      </w:r>
    </w:p>
    <w:p w14:paraId="4A4AEB2D" w14:textId="77777777" w:rsidR="002C53B2" w:rsidRPr="00C376FF" w:rsidRDefault="002C53B2" w:rsidP="002C53B2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6FF">
        <w:rPr>
          <w:rFonts w:ascii="Times New Roman" w:hAnsi="Times New Roman" w:cs="Times New Roman"/>
          <w:sz w:val="24"/>
          <w:szCs w:val="24"/>
        </w:rPr>
        <w:t>При проведении работ предусмотрен ряд мер, выполняемых подрядчиком и касающихся экологических аспектов строительства:</w:t>
      </w:r>
    </w:p>
    <w:p w14:paraId="372CF444" w14:textId="77777777" w:rsidR="002C53B2" w:rsidRDefault="002C53B2" w:rsidP="002C53B2">
      <w:pPr>
        <w:pStyle w:val="a8"/>
        <w:widowControl/>
        <w:tabs>
          <w:tab w:val="left" w:pos="284"/>
          <w:tab w:val="num" w:pos="108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C376FF">
        <w:rPr>
          <w:rFonts w:ascii="Times New Roman" w:hAnsi="Times New Roman"/>
          <w:sz w:val="24"/>
          <w:szCs w:val="24"/>
          <w:lang w:val="ru-RU"/>
        </w:rPr>
        <w:t xml:space="preserve">Поддерживание постоянной связи с Заказчиком, со специально уполномоченными органами в области </w:t>
      </w:r>
      <w:r>
        <w:rPr>
          <w:rFonts w:ascii="Times New Roman" w:hAnsi="Times New Roman"/>
          <w:sz w:val="24"/>
          <w:szCs w:val="24"/>
          <w:lang w:val="ru-RU"/>
        </w:rPr>
        <w:t>ООС</w:t>
      </w:r>
      <w:r w:rsidRPr="00C376FF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14:paraId="52A3A327" w14:textId="77777777" w:rsidR="002C53B2" w:rsidRPr="00BA46C3" w:rsidRDefault="002C53B2" w:rsidP="002C53B2">
      <w:pPr>
        <w:pStyle w:val="a8"/>
        <w:widowControl/>
        <w:tabs>
          <w:tab w:val="left" w:pos="284"/>
          <w:tab w:val="num" w:pos="1080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Pr="00BA46C3">
        <w:rPr>
          <w:rFonts w:ascii="Times New Roman" w:hAnsi="Times New Roman"/>
          <w:sz w:val="24"/>
          <w:szCs w:val="24"/>
          <w:lang w:val="ru-RU"/>
        </w:rPr>
        <w:t>Принятие мер по предотвращению случайных проливов нефтепродуктов при работе стройтехники и автотранспорта.</w:t>
      </w:r>
    </w:p>
    <w:p w14:paraId="6AB6EFD3" w14:textId="77777777" w:rsidR="00EC1B9F" w:rsidRPr="00DA42AA" w:rsidRDefault="00EC1B9F" w:rsidP="00EC1B9F">
      <w:pPr>
        <w:pStyle w:val="a4"/>
        <w:shd w:val="clear" w:color="auto" w:fill="auto"/>
        <w:spacing w:after="0" w:line="240" w:lineRule="auto"/>
        <w:ind w:right="40" w:firstLine="0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sectPr w:rsidR="00EC1B9F" w:rsidRPr="00DA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E592D"/>
    <w:multiLevelType w:val="multilevel"/>
    <w:tmpl w:val="B04E3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31060"/>
    <w:multiLevelType w:val="multilevel"/>
    <w:tmpl w:val="E00A88AA"/>
    <w:styleLink w:val="ListBulleted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AEF310E"/>
    <w:multiLevelType w:val="multilevel"/>
    <w:tmpl w:val="E00A88AA"/>
    <w:numStyleLink w:val="ListBulleted"/>
  </w:abstractNum>
  <w:abstractNum w:abstractNumId="3" w15:restartNumberingAfterBreak="0">
    <w:nsid w:val="6E590AE8"/>
    <w:multiLevelType w:val="hybridMultilevel"/>
    <w:tmpl w:val="388E2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D6127A"/>
    <w:multiLevelType w:val="hybridMultilevel"/>
    <w:tmpl w:val="0102FE68"/>
    <w:lvl w:ilvl="0" w:tplc="84F29C54">
      <w:numFmt w:val="bullet"/>
      <w:lvlText w:val="-"/>
      <w:lvlJc w:val="left"/>
      <w:pPr>
        <w:ind w:left="123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4948358">
      <w:numFmt w:val="bullet"/>
      <w:lvlText w:val="•"/>
      <w:lvlJc w:val="left"/>
      <w:pPr>
        <w:ind w:left="2160" w:hanging="125"/>
      </w:pPr>
      <w:rPr>
        <w:rFonts w:hint="default"/>
        <w:lang w:val="ru-RU" w:eastAsia="en-US" w:bidi="ar-SA"/>
      </w:rPr>
    </w:lvl>
    <w:lvl w:ilvl="2" w:tplc="70F4E354">
      <w:numFmt w:val="bullet"/>
      <w:lvlText w:val="•"/>
      <w:lvlJc w:val="left"/>
      <w:pPr>
        <w:ind w:left="3080" w:hanging="125"/>
      </w:pPr>
      <w:rPr>
        <w:rFonts w:hint="default"/>
        <w:lang w:val="ru-RU" w:eastAsia="en-US" w:bidi="ar-SA"/>
      </w:rPr>
    </w:lvl>
    <w:lvl w:ilvl="3" w:tplc="A21808FE">
      <w:numFmt w:val="bullet"/>
      <w:lvlText w:val="•"/>
      <w:lvlJc w:val="left"/>
      <w:pPr>
        <w:ind w:left="4000" w:hanging="125"/>
      </w:pPr>
      <w:rPr>
        <w:rFonts w:hint="default"/>
        <w:lang w:val="ru-RU" w:eastAsia="en-US" w:bidi="ar-SA"/>
      </w:rPr>
    </w:lvl>
    <w:lvl w:ilvl="4" w:tplc="53D6A9BE">
      <w:numFmt w:val="bullet"/>
      <w:lvlText w:val="•"/>
      <w:lvlJc w:val="left"/>
      <w:pPr>
        <w:ind w:left="4921" w:hanging="125"/>
      </w:pPr>
      <w:rPr>
        <w:rFonts w:hint="default"/>
        <w:lang w:val="ru-RU" w:eastAsia="en-US" w:bidi="ar-SA"/>
      </w:rPr>
    </w:lvl>
    <w:lvl w:ilvl="5" w:tplc="4ED6D866">
      <w:numFmt w:val="bullet"/>
      <w:lvlText w:val="•"/>
      <w:lvlJc w:val="left"/>
      <w:pPr>
        <w:ind w:left="5841" w:hanging="125"/>
      </w:pPr>
      <w:rPr>
        <w:rFonts w:hint="default"/>
        <w:lang w:val="ru-RU" w:eastAsia="en-US" w:bidi="ar-SA"/>
      </w:rPr>
    </w:lvl>
    <w:lvl w:ilvl="6" w:tplc="827403AE">
      <w:numFmt w:val="bullet"/>
      <w:lvlText w:val="•"/>
      <w:lvlJc w:val="left"/>
      <w:pPr>
        <w:ind w:left="6761" w:hanging="125"/>
      </w:pPr>
      <w:rPr>
        <w:rFonts w:hint="default"/>
        <w:lang w:val="ru-RU" w:eastAsia="en-US" w:bidi="ar-SA"/>
      </w:rPr>
    </w:lvl>
    <w:lvl w:ilvl="7" w:tplc="6A444BCE">
      <w:numFmt w:val="bullet"/>
      <w:lvlText w:val="•"/>
      <w:lvlJc w:val="left"/>
      <w:pPr>
        <w:ind w:left="7682" w:hanging="125"/>
      </w:pPr>
      <w:rPr>
        <w:rFonts w:hint="default"/>
        <w:lang w:val="ru-RU" w:eastAsia="en-US" w:bidi="ar-SA"/>
      </w:rPr>
    </w:lvl>
    <w:lvl w:ilvl="8" w:tplc="A7C47A2A">
      <w:numFmt w:val="bullet"/>
      <w:lvlText w:val="•"/>
      <w:lvlJc w:val="left"/>
      <w:pPr>
        <w:ind w:left="8602" w:hanging="125"/>
      </w:pPr>
      <w:rPr>
        <w:rFonts w:hint="default"/>
        <w:lang w:val="ru-RU" w:eastAsia="en-US" w:bidi="ar-SA"/>
      </w:rPr>
    </w:lvl>
  </w:abstractNum>
  <w:abstractNum w:abstractNumId="5" w15:restartNumberingAfterBreak="0">
    <w:nsid w:val="7E1B1EA6"/>
    <w:multiLevelType w:val="hybridMultilevel"/>
    <w:tmpl w:val="DDAA56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C4D2B"/>
    <w:multiLevelType w:val="hybridMultilevel"/>
    <w:tmpl w:val="5D2CE28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786"/>
    <w:rsid w:val="0002047C"/>
    <w:rsid w:val="00053CA0"/>
    <w:rsid w:val="0007403B"/>
    <w:rsid w:val="00085D05"/>
    <w:rsid w:val="000870F3"/>
    <w:rsid w:val="000A2909"/>
    <w:rsid w:val="000D7A53"/>
    <w:rsid w:val="000F4928"/>
    <w:rsid w:val="00134786"/>
    <w:rsid w:val="00137612"/>
    <w:rsid w:val="00145004"/>
    <w:rsid w:val="0017542F"/>
    <w:rsid w:val="001B643E"/>
    <w:rsid w:val="001C51DE"/>
    <w:rsid w:val="001C6054"/>
    <w:rsid w:val="001F01CC"/>
    <w:rsid w:val="001F7938"/>
    <w:rsid w:val="002353AA"/>
    <w:rsid w:val="0023664C"/>
    <w:rsid w:val="00250321"/>
    <w:rsid w:val="002529D0"/>
    <w:rsid w:val="00256DB6"/>
    <w:rsid w:val="00282BF1"/>
    <w:rsid w:val="0028542A"/>
    <w:rsid w:val="002C53B2"/>
    <w:rsid w:val="002C77BE"/>
    <w:rsid w:val="002F35C0"/>
    <w:rsid w:val="003102F4"/>
    <w:rsid w:val="00315D0F"/>
    <w:rsid w:val="0036066E"/>
    <w:rsid w:val="00364B03"/>
    <w:rsid w:val="003A07BC"/>
    <w:rsid w:val="003B5DD4"/>
    <w:rsid w:val="00406465"/>
    <w:rsid w:val="0040742E"/>
    <w:rsid w:val="00427B5E"/>
    <w:rsid w:val="004462EE"/>
    <w:rsid w:val="00455100"/>
    <w:rsid w:val="0046574D"/>
    <w:rsid w:val="00474AD7"/>
    <w:rsid w:val="004B0287"/>
    <w:rsid w:val="004B72A7"/>
    <w:rsid w:val="004C2045"/>
    <w:rsid w:val="004C774D"/>
    <w:rsid w:val="004E4D80"/>
    <w:rsid w:val="00513291"/>
    <w:rsid w:val="005520B8"/>
    <w:rsid w:val="0056603D"/>
    <w:rsid w:val="00582122"/>
    <w:rsid w:val="00586684"/>
    <w:rsid w:val="005969CC"/>
    <w:rsid w:val="00596E11"/>
    <w:rsid w:val="005F4676"/>
    <w:rsid w:val="006057B1"/>
    <w:rsid w:val="00620BB0"/>
    <w:rsid w:val="0063543C"/>
    <w:rsid w:val="006448FC"/>
    <w:rsid w:val="0067045E"/>
    <w:rsid w:val="00685F14"/>
    <w:rsid w:val="006C7974"/>
    <w:rsid w:val="006D36E0"/>
    <w:rsid w:val="006E64D1"/>
    <w:rsid w:val="00711650"/>
    <w:rsid w:val="00722561"/>
    <w:rsid w:val="00727B68"/>
    <w:rsid w:val="00746898"/>
    <w:rsid w:val="007841A4"/>
    <w:rsid w:val="00796FE0"/>
    <w:rsid w:val="007D10C1"/>
    <w:rsid w:val="007D58F8"/>
    <w:rsid w:val="007E3681"/>
    <w:rsid w:val="007E4382"/>
    <w:rsid w:val="00813439"/>
    <w:rsid w:val="0081410B"/>
    <w:rsid w:val="00816E66"/>
    <w:rsid w:val="00820091"/>
    <w:rsid w:val="00820477"/>
    <w:rsid w:val="008267B7"/>
    <w:rsid w:val="0084389A"/>
    <w:rsid w:val="00843C23"/>
    <w:rsid w:val="0086232A"/>
    <w:rsid w:val="008B0A32"/>
    <w:rsid w:val="008C546B"/>
    <w:rsid w:val="008E508E"/>
    <w:rsid w:val="008F6208"/>
    <w:rsid w:val="009136EE"/>
    <w:rsid w:val="00924631"/>
    <w:rsid w:val="00937C62"/>
    <w:rsid w:val="009404B7"/>
    <w:rsid w:val="0095115F"/>
    <w:rsid w:val="00956620"/>
    <w:rsid w:val="0095731D"/>
    <w:rsid w:val="00960313"/>
    <w:rsid w:val="0096652F"/>
    <w:rsid w:val="009D5BD9"/>
    <w:rsid w:val="009E16DE"/>
    <w:rsid w:val="00A00ADD"/>
    <w:rsid w:val="00A02AE8"/>
    <w:rsid w:val="00A067CB"/>
    <w:rsid w:val="00A577C5"/>
    <w:rsid w:val="00A61000"/>
    <w:rsid w:val="00A67B04"/>
    <w:rsid w:val="00A90AAA"/>
    <w:rsid w:val="00A928DB"/>
    <w:rsid w:val="00AA67CA"/>
    <w:rsid w:val="00AB56DF"/>
    <w:rsid w:val="00AC52FE"/>
    <w:rsid w:val="00AD3731"/>
    <w:rsid w:val="00AD60F2"/>
    <w:rsid w:val="00AE5CA7"/>
    <w:rsid w:val="00AF3256"/>
    <w:rsid w:val="00B15012"/>
    <w:rsid w:val="00B41601"/>
    <w:rsid w:val="00B4626A"/>
    <w:rsid w:val="00B46C52"/>
    <w:rsid w:val="00B71270"/>
    <w:rsid w:val="00B80E62"/>
    <w:rsid w:val="00B85043"/>
    <w:rsid w:val="00BB0F44"/>
    <w:rsid w:val="00BD239E"/>
    <w:rsid w:val="00BE00AD"/>
    <w:rsid w:val="00C304AC"/>
    <w:rsid w:val="00C371A7"/>
    <w:rsid w:val="00C403AD"/>
    <w:rsid w:val="00C40E74"/>
    <w:rsid w:val="00C550B2"/>
    <w:rsid w:val="00C6004C"/>
    <w:rsid w:val="00C83310"/>
    <w:rsid w:val="00C83D08"/>
    <w:rsid w:val="00C9706F"/>
    <w:rsid w:val="00CA3114"/>
    <w:rsid w:val="00CB3C52"/>
    <w:rsid w:val="00CB65B2"/>
    <w:rsid w:val="00CC5452"/>
    <w:rsid w:val="00CC7FD2"/>
    <w:rsid w:val="00CE0E49"/>
    <w:rsid w:val="00D04E5A"/>
    <w:rsid w:val="00D5040B"/>
    <w:rsid w:val="00D84BD9"/>
    <w:rsid w:val="00D85AA0"/>
    <w:rsid w:val="00D87A16"/>
    <w:rsid w:val="00DA42AA"/>
    <w:rsid w:val="00DC7897"/>
    <w:rsid w:val="00DD74F8"/>
    <w:rsid w:val="00DE027F"/>
    <w:rsid w:val="00E10F8A"/>
    <w:rsid w:val="00E1457F"/>
    <w:rsid w:val="00E16914"/>
    <w:rsid w:val="00E3049B"/>
    <w:rsid w:val="00E4737A"/>
    <w:rsid w:val="00E82678"/>
    <w:rsid w:val="00EA2271"/>
    <w:rsid w:val="00EB6A84"/>
    <w:rsid w:val="00EC1B9F"/>
    <w:rsid w:val="00EE0B6B"/>
    <w:rsid w:val="00EF14CA"/>
    <w:rsid w:val="00F427E3"/>
    <w:rsid w:val="00F50129"/>
    <w:rsid w:val="00FB363F"/>
    <w:rsid w:val="00FB52F3"/>
    <w:rsid w:val="00FD5FB3"/>
    <w:rsid w:val="00FE7EF5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E5EA"/>
  <w15:chartTrackingRefBased/>
  <w15:docId w15:val="{3A4B8DA9-DACA-47AA-9AF5-A99CF31F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aliases w:val=" Знак,Paragraaf,Chapter Title,OG Heading 2,hseHeading 2,Знак,Заголовок 2 Знак1 Знак,Заголовок 2 Знак Знак Знак,Заголовок 2 Знак1,Oggetto,A Head,Heading R 2,Heading R 21,Heading R 22,Heading R 23,Heading R 24,Heading R 25,RSKH2 Знак Знак"/>
    <w:basedOn w:val="a"/>
    <w:next w:val="a"/>
    <w:link w:val="20"/>
    <w:autoRedefine/>
    <w:qFormat/>
    <w:rsid w:val="006C7974"/>
    <w:pPr>
      <w:widowControl w:val="0"/>
      <w:tabs>
        <w:tab w:val="left" w:pos="421"/>
        <w:tab w:val="center" w:pos="5244"/>
      </w:tabs>
      <w:autoSpaceDE w:val="0"/>
      <w:autoSpaceDN w:val="0"/>
      <w:spacing w:after="0" w:line="240" w:lineRule="auto"/>
      <w:ind w:firstLine="851"/>
      <w:jc w:val="both"/>
      <w:outlineLvl w:val="1"/>
    </w:pPr>
    <w:rPr>
      <w:rFonts w:ascii="Times New Roman" w:eastAsia="Calibri" w:hAnsi="Times New Roman" w:cs="Times New Roman"/>
      <w:b/>
      <w:bCs/>
      <w:snapToGrid w:val="0"/>
      <w:spacing w:val="-6"/>
      <w:sz w:val="24"/>
      <w:szCs w:val="24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37A"/>
    <w:pPr>
      <w:ind w:left="720"/>
      <w:contextualSpacing/>
    </w:pPr>
  </w:style>
  <w:style w:type="character" w:customStyle="1" w:styleId="1">
    <w:name w:val="Основной текст Знак1"/>
    <w:link w:val="a4"/>
    <w:uiPriority w:val="99"/>
    <w:locked/>
    <w:rsid w:val="00AA67CA"/>
    <w:rPr>
      <w:rFonts w:ascii="Times New Roman" w:hAnsi="Times New Roman"/>
      <w:sz w:val="23"/>
      <w:shd w:val="clear" w:color="auto" w:fill="FFFFFF"/>
    </w:rPr>
  </w:style>
  <w:style w:type="paragraph" w:styleId="a4">
    <w:name w:val="Body Text"/>
    <w:basedOn w:val="a"/>
    <w:link w:val="1"/>
    <w:uiPriority w:val="99"/>
    <w:rsid w:val="00AA67CA"/>
    <w:pPr>
      <w:widowControl w:val="0"/>
      <w:shd w:val="clear" w:color="auto" w:fill="FFFFFF"/>
      <w:spacing w:after="240" w:line="240" w:lineRule="atLeast"/>
      <w:ind w:hanging="320"/>
      <w:jc w:val="both"/>
    </w:pPr>
    <w:rPr>
      <w:rFonts w:ascii="Times New Roman" w:hAnsi="Times New Roman"/>
      <w:sz w:val="23"/>
    </w:rPr>
  </w:style>
  <w:style w:type="character" w:customStyle="1" w:styleId="a5">
    <w:name w:val="Основной текст Знак"/>
    <w:basedOn w:val="a0"/>
    <w:uiPriority w:val="99"/>
    <w:semiHidden/>
    <w:rsid w:val="00AA67CA"/>
  </w:style>
  <w:style w:type="paragraph" w:styleId="a6">
    <w:name w:val="No Spacing"/>
    <w:link w:val="a7"/>
    <w:uiPriority w:val="1"/>
    <w:qFormat/>
    <w:rsid w:val="00FB363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FB363F"/>
    <w:rPr>
      <w:rFonts w:ascii="Calibri" w:eastAsia="Calibri" w:hAnsi="Calibri" w:cs="Times New Roman"/>
    </w:rPr>
  </w:style>
  <w:style w:type="paragraph" w:styleId="a8">
    <w:name w:val="Plain Text"/>
    <w:aliases w:val="Текст Знак2,Текст Знак2 Знак,Текст Знак1"/>
    <w:basedOn w:val="a"/>
    <w:link w:val="a9"/>
    <w:qFormat/>
    <w:rsid w:val="002C53B2"/>
    <w:pPr>
      <w:widowControl w:val="0"/>
      <w:spacing w:after="0" w:line="240" w:lineRule="auto"/>
      <w:jc w:val="both"/>
    </w:pPr>
    <w:rPr>
      <w:rFonts w:ascii="SimSun" w:eastAsia="SimSun" w:hAnsi="Courier New" w:cs="Times New Roman"/>
      <w:kern w:val="2"/>
      <w:sz w:val="21"/>
      <w:szCs w:val="20"/>
      <w:lang w:val="en-US" w:eastAsia="zh-CN"/>
    </w:rPr>
  </w:style>
  <w:style w:type="character" w:customStyle="1" w:styleId="a9">
    <w:name w:val="Текст Знак"/>
    <w:aliases w:val="Текст Знак2 Знак1,Текст Знак2 Знак Знак,Текст Знак1 Знак"/>
    <w:basedOn w:val="a0"/>
    <w:link w:val="a8"/>
    <w:rsid w:val="002C53B2"/>
    <w:rPr>
      <w:rFonts w:ascii="SimSun" w:eastAsia="SimSun" w:hAnsi="Courier New" w:cs="Times New Roman"/>
      <w:kern w:val="2"/>
      <w:sz w:val="21"/>
      <w:szCs w:val="20"/>
      <w:lang w:val="en-US" w:eastAsia="zh-CN"/>
    </w:rPr>
  </w:style>
  <w:style w:type="paragraph" w:styleId="21">
    <w:name w:val="Body Text Indent 2"/>
    <w:basedOn w:val="a"/>
    <w:link w:val="22"/>
    <w:uiPriority w:val="99"/>
    <w:semiHidden/>
    <w:unhideWhenUsed/>
    <w:rsid w:val="00D5040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5040B"/>
  </w:style>
  <w:style w:type="paragraph" w:customStyle="1" w:styleId="Default">
    <w:name w:val="Default"/>
    <w:rsid w:val="00AD60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aliases w:val=" Знак Знак,Paragraaf Знак,Chapter Title Знак,OG Heading 2 Знак,hseHeading 2 Знак,Знак Знак,Заголовок 2 Знак1 Знак Знак,Заголовок 2 Знак Знак Знак Знак,Заголовок 2 Знак1 Знак1,Oggetto Знак,A Head Знак,Heading R 2 Знак,Heading R 21 Знак"/>
    <w:basedOn w:val="a0"/>
    <w:link w:val="2"/>
    <w:rsid w:val="006C7974"/>
    <w:rPr>
      <w:rFonts w:ascii="Times New Roman" w:eastAsia="Calibri" w:hAnsi="Times New Roman" w:cs="Times New Roman"/>
      <w:b/>
      <w:bCs/>
      <w:snapToGrid w:val="0"/>
      <w:spacing w:val="-6"/>
      <w:sz w:val="24"/>
      <w:szCs w:val="24"/>
      <w:lang w:eastAsia="x-none"/>
    </w:rPr>
  </w:style>
  <w:style w:type="numbering" w:customStyle="1" w:styleId="ListBulleted">
    <w:name w:val="List_Bulleted"/>
    <w:rsid w:val="006C7974"/>
    <w:pPr>
      <w:numPr>
        <w:numId w:val="4"/>
      </w:numPr>
    </w:pPr>
  </w:style>
  <w:style w:type="character" w:customStyle="1" w:styleId="docdata">
    <w:name w:val="docdata"/>
    <w:aliases w:val="docy,v5,2987,bqiaagaaeyqcaaagiaiaaangawaabsajaaaaaaaaaaaaaaaaaaaaaaaaaaaaaaaaaaaaaaaaaaaaaaaaaaaaaaaaaaaaaaaaaaaaaaaaaaaaaaaaaaaaaaaaaaaaaaaaaaaaaaaaaaaaaaaaaaaaaaaaaaaaaaaaaaaaaaaaaaaaaaaaaaaaaaaaaaaaaaaaaaaaaaaaaaaaaaaaaaaaaaaaaaaaaaaaaaaaaaaa"/>
    <w:basedOn w:val="a0"/>
    <w:rsid w:val="00513291"/>
  </w:style>
  <w:style w:type="character" w:styleId="aa">
    <w:name w:val="Strong"/>
    <w:uiPriority w:val="22"/>
    <w:qFormat/>
    <w:rsid w:val="00513291"/>
    <w:rPr>
      <w:b/>
      <w:bCs/>
    </w:rPr>
  </w:style>
  <w:style w:type="paragraph" w:customStyle="1" w:styleId="isselectedend">
    <w:name w:val="isselectedend"/>
    <w:basedOn w:val="a"/>
    <w:rsid w:val="00513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23292">
          <w:marLeft w:val="0"/>
          <w:marRight w:val="0"/>
          <w:marTop w:val="0"/>
          <w:marBottom w:val="0"/>
          <w:divBdr>
            <w:top w:val="none" w:sz="0" w:space="0" w:color="085C98"/>
            <w:left w:val="none" w:sz="0" w:space="0" w:color="085C98"/>
            <w:bottom w:val="none" w:sz="0" w:space="0" w:color="085C98"/>
            <w:right w:val="none" w:sz="0" w:space="0" w:color="085C98"/>
          </w:divBdr>
          <w:divsChild>
            <w:div w:id="1225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7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3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7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71243">
          <w:marLeft w:val="0"/>
          <w:marRight w:val="0"/>
          <w:marTop w:val="0"/>
          <w:marBottom w:val="0"/>
          <w:divBdr>
            <w:top w:val="none" w:sz="0" w:space="0" w:color="085C98"/>
            <w:left w:val="none" w:sz="0" w:space="0" w:color="085C98"/>
            <w:bottom w:val="none" w:sz="0" w:space="0" w:color="085C98"/>
            <w:right w:val="none" w:sz="0" w:space="0" w:color="085C98"/>
          </w:divBdr>
          <w:divsChild>
            <w:div w:id="11746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1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0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311685">
          <w:marLeft w:val="0"/>
          <w:marRight w:val="0"/>
          <w:marTop w:val="0"/>
          <w:marBottom w:val="0"/>
          <w:divBdr>
            <w:top w:val="none" w:sz="0" w:space="0" w:color="085C98"/>
            <w:left w:val="none" w:sz="0" w:space="0" w:color="085C98"/>
            <w:bottom w:val="none" w:sz="0" w:space="0" w:color="085C98"/>
            <w:right w:val="none" w:sz="0" w:space="0" w:color="085C98"/>
          </w:divBdr>
          <w:divsChild>
            <w:div w:id="122834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2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50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49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721533">
          <w:marLeft w:val="0"/>
          <w:marRight w:val="0"/>
          <w:marTop w:val="0"/>
          <w:marBottom w:val="0"/>
          <w:divBdr>
            <w:top w:val="none" w:sz="0" w:space="0" w:color="085C98"/>
            <w:left w:val="none" w:sz="0" w:space="0" w:color="085C98"/>
            <w:bottom w:val="none" w:sz="0" w:space="0" w:color="085C98"/>
            <w:right w:val="none" w:sz="0" w:space="0" w:color="085C98"/>
          </w:divBdr>
          <w:divsChild>
            <w:div w:id="141612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9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5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4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2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7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1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48166">
          <w:marLeft w:val="0"/>
          <w:marRight w:val="0"/>
          <w:marTop w:val="0"/>
          <w:marBottom w:val="0"/>
          <w:divBdr>
            <w:top w:val="none" w:sz="0" w:space="0" w:color="085C98"/>
            <w:left w:val="none" w:sz="0" w:space="0" w:color="085C98"/>
            <w:bottom w:val="none" w:sz="0" w:space="0" w:color="085C98"/>
            <w:right w:val="none" w:sz="0" w:space="0" w:color="085C98"/>
          </w:divBdr>
          <w:divsChild>
            <w:div w:id="12245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2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7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61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02943">
          <w:marLeft w:val="0"/>
          <w:marRight w:val="0"/>
          <w:marTop w:val="0"/>
          <w:marBottom w:val="0"/>
          <w:divBdr>
            <w:top w:val="none" w:sz="0" w:space="0" w:color="085C98"/>
            <w:left w:val="none" w:sz="0" w:space="0" w:color="085C98"/>
            <w:bottom w:val="none" w:sz="0" w:space="0" w:color="085C98"/>
            <w:right w:val="none" w:sz="0" w:space="0" w:color="085C98"/>
          </w:divBdr>
          <w:divsChild>
            <w:div w:id="2291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4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1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69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5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6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396179">
          <w:marLeft w:val="0"/>
          <w:marRight w:val="0"/>
          <w:marTop w:val="0"/>
          <w:marBottom w:val="0"/>
          <w:divBdr>
            <w:top w:val="none" w:sz="0" w:space="0" w:color="085C98"/>
            <w:left w:val="none" w:sz="0" w:space="0" w:color="085C98"/>
            <w:bottom w:val="none" w:sz="0" w:space="0" w:color="085C98"/>
            <w:right w:val="none" w:sz="0" w:space="0" w:color="085C98"/>
          </w:divBdr>
          <w:divsChild>
            <w:div w:id="890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2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3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9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23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8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9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1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7</Pages>
  <Words>2829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Б. Жапарова</dc:creator>
  <cp:keywords/>
  <dc:description/>
  <cp:lastModifiedBy>Айнур Бериккановна Жапарова</cp:lastModifiedBy>
  <cp:revision>105</cp:revision>
  <cp:lastPrinted>2026-04-09T12:34:00Z</cp:lastPrinted>
  <dcterms:created xsi:type="dcterms:W3CDTF">2021-11-09T06:05:00Z</dcterms:created>
  <dcterms:modified xsi:type="dcterms:W3CDTF">2026-08-31T07:05:00Z</dcterms:modified>
</cp:coreProperties>
</file>