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CEE" w:rsidRDefault="004C2CEE" w:rsidP="004C2CEE">
      <w:pPr>
        <w:pStyle w:val="TableParagraph"/>
        <w:tabs>
          <w:tab w:val="left" w:pos="0"/>
          <w:tab w:val="left" w:pos="9639"/>
        </w:tabs>
        <w:ind w:right="-2" w:firstLine="709"/>
        <w:jc w:val="both"/>
        <w:rPr>
          <w:sz w:val="28"/>
        </w:rPr>
      </w:pPr>
      <w:r>
        <w:rPr>
          <w:sz w:val="28"/>
        </w:rPr>
        <w:t>Обвязка технологических блоков на 2026-2028 года на руднике «Южный Инкай» в Сузакском районе Туркестанской и Шиелийском районе Кызылординской области (в пределах Кызылординской области)</w:t>
      </w:r>
      <w:r w:rsidRPr="00802011">
        <w:rPr>
          <w:sz w:val="28"/>
        </w:rPr>
        <w:t xml:space="preserve"> </w:t>
      </w:r>
      <w:r>
        <w:rPr>
          <w:sz w:val="28"/>
        </w:rPr>
        <w:t>ТОО «СП «ЮГХК».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Рабочим проектом «Обвязка технологических блоков на 2026–2028 годы на руднике „Южный Инкай“ в Сузакском районе Туркестанской и Шиелийском районе Кызылординской области» предусматривается строительство технологической инфраструктуры, необходимой для подключения новых технологических блоков к действующей системе подземного скважинного выщелачивания урана.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 настоящем разделе рассматривается часть проектируемого объекта, расположенная на территории Шиелийского района Кызылординской области, в пределах производственной территории рудника «Южный Инкай» месторождения «Инкай».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Основным назначением объекта является обеспечение транспортирования продуктивных и выщелачивающих растворов между технологическими блоками, скважинами и действующими производственными узлами рудника, а также подача серной кислоты к технологическим блокам для приготовления и корректировки состава выщелачивающего раствора.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Добыча урана на руднике осуществляется методом подземного скважинного выщелачивания. Выщелачивающий раствор подается по трубопроводам в закачные скважины, взаимодействует с урансодержащей рудой непосредственно в продуктивном горизонте, после чего продуктивный раствор извлекается через откачные скважины и транспортируется на переработку. Проектируемые трубопроводы являются линейными элементами указанной технологической системы.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состав проектируемого объекта входят: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технологические трубопроводы продуктивных растворов;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технологические трубопроводы выщелачивающих растворов;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распределительные трубопроводные линии;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трубопроводы подачи серной кислоты;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трубопроводная арматура, соединительные элементы и заглушки;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опорные и направляющие конструкции;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узлы подключения к существующим технологическим коммуникациям;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обвалование и защитные сооружения на участках прокладки трубопроводов;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сопутствующие линейные сооружения и элементы инженерной инфраструктуры.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Технологические трубопроводы продуктивных и выщелачивающих растворов предусматривается прокладывать наземным способом в общей обваловке. Распределительные линии выполняются преимущественно из полиэтиленовых труб ПЭ100 SDR17. Трубопроводы серной кислоты предусматриваются из стальных труб с надземным размещением на специальных опорных конструкциях. На ответвлениях, узлах подключения и </w:t>
      </w: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технологически необходимых участках устанавливаются запорная арматура и заглушки.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Основные объемы трубных материалов, предусмотренные проектом для территории Кызылординской области, составляют: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полиэтиленовые трубы ПЭ100 SDR17 диаметром 315×18,7 мм — 241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полиэтиленовые трубы ПЭ100 SDR17 диаметром 225×13,4 мм — 13 900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полиэтиленовые трубы ПЭ100 SDR17 диаметром 63×3,8 мм — 59 356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полиэтиленовые трубы ПЭ100 SDR17 диаметром 50×3,0 мм — 209 078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стальные трубы диаметром 159×6,0 мм — 700,357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стальные трубы диаметром 57×6,0 мм — 198 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стальные трубы диаметром 57×4,0 мм — 9,4 м.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 рамках строительства предусматривается выполнение следующих основных работ: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подготовка и расчистка трасс;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разработка, перемещение и обратная засыпка грунта;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устройство обвалования и подготовка оснований;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монтаж опорных и направляющих конструкций;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прокладка полиэтиленовых трубопроводов продуктивных и выщелачивающих растворов;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сварка и соединение полиэтиленовых труб;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монтаж стальных трубопроводов серной кислоты;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ручная электродуговая сварка и газовая резка металла;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механическая обработка и шлифование металлических конструкций;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выполнение антикоррозионных, окрасочных, изоляционных и гидроизоляционных работ;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гидравлические испытания трубопроводов на прочность и герметичность;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подключение к действующим технологическим коммуникациям;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обратная засыпка, планировка и восстановление нарушенных участков территории;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уборка строительных площадок после завершения работ.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Строительно-монтажные работы выполняются поэтапно в течение 2026–2028 годов. В 2026 году предусматривается обвязка блоков № 153, 606, 431, 127 и 128, в 2027 году — блоков № 165, 429, 439, 241, 350, 351, 430, 240, 164, 130, 140 и 141, в 2028 году — блоков № 142, 236, 425, 129, 116, 114 и 143.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Расчетная продолжительность работ составляет: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в 2026 году — 3 месяца;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в 2027 году — 2 месяца;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- в 2028 году — 2 месяца.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Максимальная численность персонала составляет: в 2026 году — 160 человек, в 2027 году — 326 человек, в 2028 году — 154 человека. Работы предусматривается выполнять подрядной организацией командировочным методом при шестидневной рабочей неделе и продолжительности рабочей </w:t>
      </w: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смены 12 часов.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Материалы, конструкции и оборудование доставляются на строительные участки автомобильным транспортом. Товарный бетон и строительные растворы доставляются в готовом виде специализированным транспортом. Размещение стационарного растворобетонного узла на территории строительства проектом не предусматривается.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Проектируемые сооружения относятся к технически и технологически сложным объектам. Уровень ответственности объекта — I, повышенный. По потенциальной радиационной опасности объект относится к III категории. Строительство осуществляется на территории действующего уранодобывающего предприятия с соблюдением установленного санитарно-пропускного и радиационного режима.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период строительства воздействие на окружающую среду связано преимущественно с проведением земляных, погрузочно-разгрузочных, сварочных, окрасочных, изоляционных и монтажных работ, работой строительной техники, водопотреблением и образованием отходов.</w:t>
      </w:r>
    </w:p>
    <w:p w:rsidR="004C2CEE" w:rsidRPr="004C2CEE" w:rsidRDefault="004C2CEE" w:rsidP="004C2CE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завершения строительства проектируемые трубопроводы эксплуатируются как герметичная технологическая система. При штатной эксплуатации постоянные организованные и неорганизованные выбросы загрязняющих веществ, производственные сбросы и регулярное образование технологических отходов непосредственно от проектируемых линейных сооружений не предусматриваются.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 проектом «Обвязка технологических блоков на 2026–2028 годы на руднике „Южный Инкай“ в Сузакском районе Туркестанской и Шиелийском районе Кызылординской области» предусматривается поэтапное строительство технологических трубопроводов и сопутствующих линейных сооружений, обеспечивающих подключение новых технологических блоков к действующей системе подземного скважинного выщелачивания урана.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настоящем разделе рассматриваются проектные решения, реализуемые в пределах Шиелийского района Кызылординской области на территории действующего рудника «Южный Инкай» месторождения «Инкай».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Проектные решения направлены на обеспечение: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выщелачивающих растворов к закачным скважинам;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сбора продуктивных растворов из откачных скважин;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транспортирования продуктивных растворов на переработку;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распределения технологических растворов между блоками;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подачи серной кислоты к технологическим узлам;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безопасной и герметичной эксплуатации трубопроводной системы; </w:t>
      </w:r>
    </w:p>
    <w:p w:rsidR="004C2CEE" w:rsidRPr="004C2CEE" w:rsidRDefault="004C2CEE" w:rsidP="004C2CEE">
      <w:pPr>
        <w:numPr>
          <w:ilvl w:val="0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возможности отключения отдельных участков для осмотра, ремонта и технического обслуживания.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Технологические трубопроводы.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транспортирования продуктивных и выщелачивающих растворов предусматривается строительство наземных технологических трубопроводов. Трубопроводы размещаются в пределах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технологических блоков и соединяют скважины, распределительные узлы и существующие производственные коммуникации рудника.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часть трубопроводов выполняется из полиэтиленовых труб ПЭ100 SDR17, устойчивых к воздействию транспортируемых технологических растворов и коррозионным процессам. Соединение полиэтиленовых труб предусматривается сваркой встык и с применением предусмотренных проектом соединительных элементов.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Технологические трубопроводы продуктивных и выщелачивающих растворов прокладываются наземным способом в общей обваловке. Обвалование предназначено для локализации возможных утечек технологических растворов и предупреждения их распространения за пределы трассы трубопроводов.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предусмотрено применение полиэтиленовых труб следующих основных типоразмеров:</w:t>
      </w:r>
    </w:p>
    <w:p w:rsidR="004C2CEE" w:rsidRPr="004C2CEE" w:rsidRDefault="004C2CEE" w:rsidP="004C2CE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ПЭ100 SDR17 диаметром 315×18,7 мм — 241 м; </w:t>
      </w:r>
    </w:p>
    <w:p w:rsidR="004C2CEE" w:rsidRPr="004C2CEE" w:rsidRDefault="004C2CEE" w:rsidP="004C2CE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ПЭ100 SDR17 диаметром 225×13,4 мм — 13 900 м; </w:t>
      </w:r>
    </w:p>
    <w:p w:rsidR="004C2CEE" w:rsidRPr="004C2CEE" w:rsidRDefault="004C2CEE" w:rsidP="004C2CE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ПЭ100 SDR17 диаметром 63×3,8 мм — 59 356 м; </w:t>
      </w:r>
    </w:p>
    <w:p w:rsidR="004C2CEE" w:rsidRPr="004C2CEE" w:rsidRDefault="004C2CEE" w:rsidP="004C2CEE">
      <w:pPr>
        <w:numPr>
          <w:ilvl w:val="0"/>
          <w:numId w:val="2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ПЭ100 SDR17 диаметром 50×3,0 мм — 209 078 м.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ответвлениях и узлах подключения устанавливаются запорная арматура, соединительные элементы и заглушки, позволяющие регулировать потоки растворов и отключать отдельные участки трубопроводов.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Трубопроводы серной кислоты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подачи серной кислоты к технологическим блокам проектом предусматривается строительство стальных трубопроводов. Кислотопроводы размещаются надземно на специальных опорах и направляющих конструкциях.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предусматривается применение стальных труб следующих размеров:</w:t>
      </w:r>
    </w:p>
    <w:p w:rsidR="004C2CEE" w:rsidRPr="004C2CEE" w:rsidRDefault="004C2CEE" w:rsidP="004C2CEE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диаметром 159×6,0 мм — 700,357 м; </w:t>
      </w:r>
    </w:p>
    <w:p w:rsidR="004C2CEE" w:rsidRPr="004C2CEE" w:rsidRDefault="004C2CEE" w:rsidP="004C2CEE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диаметром 57×6,0 мм — 198 м; </w:t>
      </w:r>
    </w:p>
    <w:p w:rsidR="004C2CEE" w:rsidRPr="004C2CEE" w:rsidRDefault="004C2CEE" w:rsidP="004C2CEE">
      <w:pPr>
        <w:numPr>
          <w:ilvl w:val="0"/>
          <w:numId w:val="3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диаметром 57×4,0 мм — 9,4 м.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Соединение стальных труб и металлических элементов выполняется преимущественно ручной электродуговой сваркой. При необходимости предусматриваются газовая резка, механическая обработка, зачистка и шлифование сварных соединений.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защиты металлических конструкций и наружных поверхностей трубопроводов от атмосферной и химической коррозии предусматривается выполнение антикоррозионных, окрасочных и изоляционных работ. Применяемые покрытия должны быть устойчивы к климатическим условиям района и воздействию транспортируемых веществ.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Подготовка территории и земляные работы.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монтажа выполняются подготовка трассы, разбивочные работы и уточнение мест прохождения действующих подземных и наземных коммуникаций.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подготовительных и земляных работ входят: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расчистка и планировка участков трассы;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снятие и временное складирование плодородного слоя почвы при его наличии;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механизированная и ручная разработка грунта;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перемещение грунта в пределах строительной полосы;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оснований под трубопроводы и опорные конструкции;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устройство обвалования;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обратная засыпка и уплотнение грунта; </w:t>
      </w:r>
    </w:p>
    <w:p w:rsidR="004C2CEE" w:rsidRPr="004C2CEE" w:rsidRDefault="004C2CEE" w:rsidP="004C2CEE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окончательная планировка и восстановление нарушенных участков.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строительных материалов, временных площадок, строительной техники и отходов предусматривается только в пределах отведенной территории. Выезд техники за границы установленных маршрутов и строительной полосы не допускается.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Опорные конструкции и трубопроводная арматура.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надземной прокладки стальных трубопроводов предусматривается устройство опорных и направляющих конструкций. Конструкция и расстояние между опорами принимаются с учетом массы трубопровода, транспортируемой среды, температурных деформаций, ветровых и иных расчетных нагрузок.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предусматриваются: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неподвижные и подвижные опоры;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направляющие элементы;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крепежные детали;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запорная арматура;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фланцевые и сварные соединения;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технологические заглушки; </w:t>
      </w:r>
    </w:p>
    <w:p w:rsidR="004C2CEE" w:rsidRPr="004C2CEE" w:rsidRDefault="004C2CEE" w:rsidP="004C2CEE">
      <w:pPr>
        <w:numPr>
          <w:ilvl w:val="0"/>
          <w:numId w:val="5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узлы подключения к действующим коммуникациям.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Запорная арматура размещается в доступных для осмотра, управления и технического обслуживания местах.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Испытание трубопроводов.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монтажа предусматривается проведение гидравлических испытаний трубопроводов на прочность и герметичность. Испытания выполняются до ввода трубопроводов в эксплуатацию в соответствии с требованиями проектной документации и действующих технических нормативов.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испытаниями проводится визуальный контроль сварных соединений, арматуры, креплений и опор. После заполнения трубопроводов водой давление повышается до установленного проектом испытательного значения. Результаты испытаний оформляются соответствующими актами.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Сброс воды после гидравлических испытаний непосредственно на рельеф местности не допускается. В зависимости от ее качества вода направляется на повторное использование, в существующую систему водоотведения предприятия либо передается в порядке, согласованном с эксплуатирующей организацией.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Организация строительства.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осуществляется подрядной организацией поэтапно в течение 2026–2028 годов. Продолжительность работ составляет:</w:t>
      </w:r>
    </w:p>
    <w:p w:rsidR="004C2CEE" w:rsidRPr="004C2CEE" w:rsidRDefault="004C2CEE" w:rsidP="004C2CE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2026 году — 3 месяца; </w:t>
      </w:r>
    </w:p>
    <w:p w:rsidR="004C2CEE" w:rsidRPr="004C2CEE" w:rsidRDefault="004C2CEE" w:rsidP="004C2CE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2027 году — 2 месяца; </w:t>
      </w:r>
    </w:p>
    <w:p w:rsidR="004C2CEE" w:rsidRPr="004C2CEE" w:rsidRDefault="004C2CEE" w:rsidP="004C2CEE">
      <w:pPr>
        <w:numPr>
          <w:ilvl w:val="0"/>
          <w:numId w:val="6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2028 году — 2 месяца.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предусматривается выполнять командировочным методом при шестидневной рабочей неделе и продолжительности рабочей смены 12 часов.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трубная продукция, металлоконструкции и оборудование доставляются автомобильным транспортом. Товарный бетон и строительные растворы поступают на строительные площадки в готовом виде. Устройство стационарного бетонно-растворного узла проектом не предусматривается.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Заправка строительной техники осуществляется механизированным способом на специально отведенных участках либо на действующих объектах рудника. Для предупреждения загрязнения грунта применяются маслоулавливающие поддоны и сорбирующие материалы. Техническое обслуживание и ремонт техники с возможным сливом масел непосредственно на строительной площадке не допускаются.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Восстановление территории.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строительно-монтажных работ предусматриваются: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демонтаж временных сооружений и приспособлений;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вывоз неиспользованных материалов;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удаление строительных отходов;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очистка строительной полосы;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обратная засыпка и уплотнение грунта;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окончательная планировка поверхности;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восстановление нарушенных участков; </w:t>
      </w:r>
    </w:p>
    <w:p w:rsidR="004C2CEE" w:rsidRPr="004C2CEE" w:rsidRDefault="004C2CEE" w:rsidP="004C2CEE">
      <w:pPr>
        <w:numPr>
          <w:ilvl w:val="0"/>
          <w:numId w:val="7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возврат ранее снятого плодородного слоя почвы при его наличии. 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Отходы, образующиеся при строительстве, подлежат раздельному сбору и передаче специализированным организациям по договорам.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outlineLvl w:val="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Эксплуатация объекта. </w:t>
      </w: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завершения строительства и получения положительных результатов испытаний трубопроводы подключаются к действующей технологической системе рудника.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Эксплуатация предусматривается в герметичном режиме. Контроль технического состояния осуществляется путем регулярного осмотра трасс, опорных конструкций, сварных и фланцевых соединений, запорной арматуры и участков подключения.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штатной эксплуатации проектируемых трубопроводов постоянные выбросы загрязняющих веществ в атмосферный воздух, производственные сбросы и регулярное образование технологических отходов непосредственно от линейных объектов не предусматриваются.</w:t>
      </w:r>
    </w:p>
    <w:p w:rsidR="004C2CEE" w:rsidRPr="004C2CEE" w:rsidRDefault="004C2CEE" w:rsidP="004C2CE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Основное воздействие на окружающую среду связано с временным периодом выполнения строительных работ. При соблюдении проектных решений, природоохранных мероприятий и требований производственного экологического контроля воздействие объекта оценивается как локальное, кратковременное и допустимое.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Проектируемый объект представляет собой комплекс линейных технологических сооружений, предназначенных для обвязки технологических </w:t>
      </w: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блоков и подключения их к действующей системе подземного скважинного выщелачивания урана на руднике «Южный Инкай».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Проектируемые трубопроводы не являются самостоятельным производственным объектом по добыче или переработке урана и не имеют отдельной производственной мощности, выраженной объемом выпуска готовой продукции. Их пропускная способность определяется технологическими параметрами действующего рудника, диаметрами трубопроводов, характеристиками насосного оборудования, расчетными объемами циркуляции продуктивных и выщелачивающих растворов, а также потребностью соответствующих технологических блоков в серной кислоте.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Проектная производительность трубопроводов должна обеспечивать: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подачу выщелачивающего раствора к закачным скважинам;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сбор продуктивного раствора из откачных скважин;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транспортирование продуктивных растворов к действующим узлам переработки;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распределение технологических растворов между скважинами и блоками;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подачу необходимого количества серной кислоты к технологическим блокам;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поддержание предусмотренных проектом давления и расхода транспортируемых сред; </w:t>
      </w:r>
    </w:p>
    <w:p w:rsidR="004C2CEE" w:rsidRPr="004C2CEE" w:rsidRDefault="004C2CEE" w:rsidP="004C2CEE">
      <w:pPr>
        <w:numPr>
          <w:ilvl w:val="0"/>
          <w:numId w:val="8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возможность отключения отдельных участков для осмотра, ремонта и технического обслуживания. 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Фактические объемы транспортирования продуктивных и выщелачивающих растворов, а также расход серной кислоты устанавливаются технологическим регламентом действующего рудника и зависят от режима отработки каждого технологического блока. Увеличение утвержденной мощности предприятия по добыче и переработке урана непосредственно в рамках настоящего проекта не предусматривается.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Проектная мощность объекта в части физических объемов характеризуется количеством подключаемых технологических блоков и протяженностью сооружаемых трубопроводов. В пределах Кызылординской области предусматривается обвязка 24 технологических блоков, в том числе:</w:t>
      </w:r>
    </w:p>
    <w:p w:rsidR="004C2CEE" w:rsidRPr="004C2CEE" w:rsidRDefault="004C2CEE" w:rsidP="004C2CEE">
      <w:pPr>
        <w:numPr>
          <w:ilvl w:val="0"/>
          <w:numId w:val="9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2026 году — 5 блоков: № 153, 606, 431, 127 и 128; </w:t>
      </w:r>
    </w:p>
    <w:p w:rsidR="004C2CEE" w:rsidRPr="004C2CEE" w:rsidRDefault="004C2CEE" w:rsidP="004C2CEE">
      <w:pPr>
        <w:numPr>
          <w:ilvl w:val="0"/>
          <w:numId w:val="9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2027 году — 12 блоков: № 165, 429, 439, 241, 350, 351, 430, 240, 164, 130, 140 и 141; </w:t>
      </w:r>
    </w:p>
    <w:p w:rsidR="004C2CEE" w:rsidRPr="004C2CEE" w:rsidRDefault="004C2CEE" w:rsidP="004C2CEE">
      <w:pPr>
        <w:numPr>
          <w:ilvl w:val="0"/>
          <w:numId w:val="9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2028 году — 7 блоков: № 142, 236, 425, 129, 116, 114 и 143. 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Общая протяженность основных проектируемых трубопроводов в пределах Кызылординской области составляет ориентировочно 283,482 км, в том числе:</w:t>
      </w:r>
    </w:p>
    <w:p w:rsidR="004C2CEE" w:rsidRPr="004C2CEE" w:rsidRDefault="004C2CEE" w:rsidP="004C2CEE">
      <w:pPr>
        <w:numPr>
          <w:ilvl w:val="0"/>
          <w:numId w:val="10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полиэтиленовые трубопроводы — 282,575 км; </w:t>
      </w:r>
    </w:p>
    <w:p w:rsidR="004C2CEE" w:rsidRPr="004C2CEE" w:rsidRDefault="004C2CEE" w:rsidP="004C2CEE">
      <w:pPr>
        <w:numPr>
          <w:ilvl w:val="0"/>
          <w:numId w:val="10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стальные трубопроводы — около 0,907 км. 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Строительство объекта выполняется поэтапно:</w:t>
      </w:r>
    </w:p>
    <w:p w:rsidR="004C2CEE" w:rsidRPr="004C2CEE" w:rsidRDefault="004C2CEE" w:rsidP="004C2CEE">
      <w:pPr>
        <w:numPr>
          <w:ilvl w:val="0"/>
          <w:numId w:val="11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этап 2026 года — продолжительностью 3 месяца; </w:t>
      </w:r>
    </w:p>
    <w:p w:rsidR="004C2CEE" w:rsidRPr="004C2CEE" w:rsidRDefault="004C2CEE" w:rsidP="004C2CEE">
      <w:pPr>
        <w:numPr>
          <w:ilvl w:val="0"/>
          <w:numId w:val="11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этап 2027 года — продолжительностью 2 месяца; </w:t>
      </w:r>
    </w:p>
    <w:p w:rsidR="004C2CEE" w:rsidRPr="004C2CEE" w:rsidRDefault="004C2CEE" w:rsidP="004C2CEE">
      <w:pPr>
        <w:numPr>
          <w:ilvl w:val="0"/>
          <w:numId w:val="11"/>
        </w:num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этап 2028 года — продолжительностью 2 месяца. 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Ввод отдельных участков трубопроводов в эксплуатацию осуществляется поэтапно после завершения строительно-монтажных работ, проведения гидравлических испытаний на прочность и герметичность, оформления исполнительной документации и подписания актов приемки.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Эксплуатация построенных трубопроводов предусматривается в составе действующей технологической инфраструктуры рудника «Южный Инкай». Расчетный период эксплуатации проектируемых сооружений принимается с 2028 по 2037 год включительно. При этом фактический срок эксплуатации отдельных трубопроводов определяется сроком отработки соответствующих технологических блоков, техническим состоянием сооружений и производственной необходимостью.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После завершения отработки технологического блока трубопроводы могут быть выведены из эксплуатации, демонтированы, законсервированы либо использованы в составе дальнейшего развития геотехнологического полигона при наличии соответствующих технических и проектных решений.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В период эксплуатации предусматриваются регулярные обходы и осмотры трасс, контроль герметичности трубопроводов, состояния сварных и фланцевых соединений, запорной арматуры, опорных конструкций и защитного обвалования. Техническое обслуживание и ремонт выполняются в соответствии с регламентами эксплуатирующей организации.</w:t>
      </w:r>
    </w:p>
    <w:p w:rsidR="004C2CEE" w:rsidRPr="004C2CEE" w:rsidRDefault="004C2CEE" w:rsidP="004C2CEE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C2CEE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 штатной эксплуатации герметичных трубопроводов постоянные организованные и неорганизованные выбросы загрязняющих веществ в атмосферный воздух, производственные сбросы и регулярное образование технологических отходов непосредственно от проектируемого объекта не предусматриваются.</w:t>
      </w:r>
    </w:p>
    <w:p w:rsidR="004C2CEE" w:rsidRDefault="004C2CEE" w:rsidP="004C2CEE">
      <w:pPr>
        <w:pStyle w:val="TableParagraph"/>
        <w:tabs>
          <w:tab w:val="left" w:pos="0"/>
          <w:tab w:val="left" w:pos="9639"/>
        </w:tabs>
        <w:ind w:right="-2" w:firstLine="709"/>
        <w:jc w:val="both"/>
        <w:rPr>
          <w:sz w:val="28"/>
        </w:rPr>
      </w:pPr>
      <w:bookmarkStart w:id="0" w:name="_GoBack"/>
      <w:bookmarkEnd w:id="0"/>
    </w:p>
    <w:p w:rsidR="000E3A71" w:rsidRDefault="000E3A71"/>
    <w:sectPr w:rsidR="000E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85605"/>
    <w:multiLevelType w:val="multilevel"/>
    <w:tmpl w:val="882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637B4"/>
    <w:multiLevelType w:val="multilevel"/>
    <w:tmpl w:val="76BC9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756FB4"/>
    <w:multiLevelType w:val="multilevel"/>
    <w:tmpl w:val="14C04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25A5B"/>
    <w:multiLevelType w:val="multilevel"/>
    <w:tmpl w:val="399E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3515E9"/>
    <w:multiLevelType w:val="multilevel"/>
    <w:tmpl w:val="912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4474A"/>
    <w:multiLevelType w:val="multilevel"/>
    <w:tmpl w:val="3EF4A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550CD2"/>
    <w:multiLevelType w:val="multilevel"/>
    <w:tmpl w:val="12E06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EC722C"/>
    <w:multiLevelType w:val="multilevel"/>
    <w:tmpl w:val="80629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A562ED"/>
    <w:multiLevelType w:val="multilevel"/>
    <w:tmpl w:val="D750A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CCC2D96"/>
    <w:multiLevelType w:val="multilevel"/>
    <w:tmpl w:val="00AA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8622759"/>
    <w:multiLevelType w:val="multilevel"/>
    <w:tmpl w:val="6B5A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7"/>
  </w:num>
  <w:num w:numId="6">
    <w:abstractNumId w:val="6"/>
  </w:num>
  <w:num w:numId="7">
    <w:abstractNumId w:val="9"/>
  </w:num>
  <w:num w:numId="8">
    <w:abstractNumId w:val="1"/>
  </w:num>
  <w:num w:numId="9">
    <w:abstractNumId w:val="10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15B"/>
    <w:rsid w:val="000E3A71"/>
    <w:rsid w:val="004C2CEE"/>
    <w:rsid w:val="00D32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D180D-FD91-49BF-AF40-4D6ACA9832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4C2C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2737</Words>
  <Characters>15603</Characters>
  <Application>Microsoft Office Word</Application>
  <DocSecurity>0</DocSecurity>
  <Lines>130</Lines>
  <Paragraphs>36</Paragraphs>
  <ScaleCrop>false</ScaleCrop>
  <Company>SPecialiST RePack</Company>
  <LinksUpToDate>false</LinksUpToDate>
  <CharactersWithSpaces>18304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2026-09-08T11:41:00Z</dcterms:created>
  <dcterms:modified xsi:type="dcterms:W3CDTF">2026-09-08T11:43:00Z</dcterms:modified>
</cp:coreProperties>
</file>