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57" w:rsidRPr="00F96EC0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96EC0">
        <w:rPr>
          <w:rFonts w:ascii="Times New Roman" w:hAnsi="Times New Roman" w:cs="Times New Roman"/>
          <w:b/>
          <w:sz w:val="24"/>
        </w:rPr>
        <w:t>НЕТЕХНИЧЕСКОЕ РЕЗЮМЕ</w:t>
      </w:r>
    </w:p>
    <w:p w:rsidR="00B93DB5" w:rsidRPr="00F96EC0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96EC0">
        <w:rPr>
          <w:rFonts w:ascii="Times New Roman" w:hAnsi="Times New Roman" w:cs="Times New Roman"/>
          <w:b/>
          <w:sz w:val="24"/>
        </w:rPr>
        <w:t xml:space="preserve">Раздел «Охрана окружающей среды» </w:t>
      </w:r>
    </w:p>
    <w:p w:rsidR="00F96EC0" w:rsidRPr="00F96EC0" w:rsidRDefault="00F96EC0" w:rsidP="00F96E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F96EC0">
        <w:rPr>
          <w:rFonts w:ascii="Times New Roman" w:hAnsi="Times New Roman" w:cs="Times New Roman"/>
          <w:b/>
          <w:sz w:val="24"/>
        </w:rPr>
        <w:t>«Плану геологоразведочных работ на бериллий, тантал, ниобий на участке Восточный-1 в Карагандинской области в пределах 2-х блоков М-43-100-(10д-5a-10), М-43-100-(10д-5б-6)»</w:t>
      </w:r>
    </w:p>
    <w:p w:rsidR="00F96EC0" w:rsidRPr="00F96EC0" w:rsidRDefault="00F96EC0" w:rsidP="00F96E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Описание предполагаемого места осуществления намечаемой деятельности: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Участок Восточный-1 (Лицензия на разведку № 3268-EL от 03.05.2025г.) расположен на территории </w:t>
      </w:r>
      <w:proofErr w:type="spellStart"/>
      <w:r w:rsidRPr="00F96EC0">
        <w:rPr>
          <w:rFonts w:ascii="Times New Roman" w:hAnsi="Times New Roman" w:cs="Times New Roman"/>
          <w:sz w:val="24"/>
        </w:rPr>
        <w:t>Шетского</w:t>
      </w:r>
      <w:proofErr w:type="spellEnd"/>
      <w:r w:rsidRPr="00F96EC0">
        <w:rPr>
          <w:rFonts w:ascii="Times New Roman" w:hAnsi="Times New Roman" w:cs="Times New Roman"/>
          <w:sz w:val="24"/>
        </w:rPr>
        <w:t xml:space="preserve"> района, Карагандинской области Республики Казахстан.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Ближайший населенный пункт – с. </w:t>
      </w:r>
      <w:proofErr w:type="spellStart"/>
      <w:r w:rsidRPr="00F96EC0">
        <w:rPr>
          <w:rFonts w:ascii="Times New Roman" w:hAnsi="Times New Roman" w:cs="Times New Roman"/>
          <w:sz w:val="24"/>
        </w:rPr>
        <w:t>Талды</w:t>
      </w:r>
      <w:proofErr w:type="spellEnd"/>
      <w:r w:rsidRPr="00F96EC0">
        <w:rPr>
          <w:rFonts w:ascii="Times New Roman" w:hAnsi="Times New Roman" w:cs="Times New Roman"/>
          <w:sz w:val="24"/>
        </w:rPr>
        <w:t xml:space="preserve"> на расстоянии 2,6 км от объекта.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Ближайший водный объект – река </w:t>
      </w:r>
      <w:proofErr w:type="spellStart"/>
      <w:r w:rsidRPr="00F96EC0">
        <w:rPr>
          <w:rFonts w:ascii="Times New Roman" w:hAnsi="Times New Roman" w:cs="Times New Roman"/>
          <w:sz w:val="24"/>
        </w:rPr>
        <w:t>Талды</w:t>
      </w:r>
      <w:proofErr w:type="spellEnd"/>
      <w:r w:rsidRPr="00F96EC0">
        <w:rPr>
          <w:rFonts w:ascii="Times New Roman" w:hAnsi="Times New Roman" w:cs="Times New Roman"/>
          <w:sz w:val="24"/>
        </w:rPr>
        <w:t>, находится на расстоянии 1,8 км от объекта.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F96EC0" w:rsidRDefault="00CD15B6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Наименование инициатора намечаемой деятельности, его контактные данные:</w:t>
      </w:r>
    </w:p>
    <w:p w:rsidR="00CD15B6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АО «</w:t>
      </w:r>
      <w:proofErr w:type="spellStart"/>
      <w:r w:rsidRPr="00F96EC0">
        <w:rPr>
          <w:rFonts w:ascii="Times New Roman" w:hAnsi="Times New Roman" w:cs="Times New Roman"/>
          <w:sz w:val="24"/>
        </w:rPr>
        <w:t>Ульбинский</w:t>
      </w:r>
      <w:proofErr w:type="spellEnd"/>
      <w:r w:rsidRPr="00F96EC0">
        <w:rPr>
          <w:rFonts w:ascii="Times New Roman" w:hAnsi="Times New Roman" w:cs="Times New Roman"/>
          <w:sz w:val="24"/>
        </w:rPr>
        <w:t xml:space="preserve"> металлургический завод»</w:t>
      </w:r>
      <w:r w:rsidRPr="00F96EC0">
        <w:rPr>
          <w:rFonts w:ascii="Times New Roman" w:hAnsi="Times New Roman" w:cs="Times New Roman"/>
          <w:sz w:val="24"/>
        </w:rPr>
        <w:t xml:space="preserve">, </w:t>
      </w:r>
      <w:r w:rsidRPr="00F96EC0">
        <w:rPr>
          <w:rFonts w:ascii="Times New Roman" w:hAnsi="Times New Roman" w:cs="Times New Roman"/>
          <w:sz w:val="24"/>
        </w:rPr>
        <w:t>БИН: 941040000097</w:t>
      </w:r>
      <w:r w:rsidRPr="00F96EC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96EC0">
        <w:rPr>
          <w:rFonts w:ascii="Times New Roman" w:hAnsi="Times New Roman" w:cs="Times New Roman"/>
          <w:sz w:val="24"/>
        </w:rPr>
        <w:t>г</w:t>
      </w:r>
      <w:proofErr w:type="gramStart"/>
      <w:r w:rsidRPr="00F96EC0">
        <w:rPr>
          <w:rFonts w:ascii="Times New Roman" w:hAnsi="Times New Roman" w:cs="Times New Roman"/>
          <w:sz w:val="24"/>
        </w:rPr>
        <w:t>.У</w:t>
      </w:r>
      <w:proofErr w:type="gramEnd"/>
      <w:r w:rsidRPr="00F96EC0">
        <w:rPr>
          <w:rFonts w:ascii="Times New Roman" w:hAnsi="Times New Roman" w:cs="Times New Roman"/>
          <w:sz w:val="24"/>
        </w:rPr>
        <w:t>сть-Каменогорск</w:t>
      </w:r>
      <w:proofErr w:type="spellEnd"/>
      <w:r w:rsidRPr="00F96EC0">
        <w:rPr>
          <w:rFonts w:ascii="Times New Roman" w:hAnsi="Times New Roman" w:cs="Times New Roman"/>
          <w:sz w:val="24"/>
        </w:rPr>
        <w:t>, проспект Абая, 102</w:t>
      </w:r>
      <w:r w:rsidRPr="00F96EC0">
        <w:rPr>
          <w:rFonts w:ascii="Times New Roman" w:hAnsi="Times New Roman" w:cs="Times New Roman"/>
          <w:sz w:val="24"/>
        </w:rPr>
        <w:t xml:space="preserve">, </w:t>
      </w:r>
      <w:r w:rsidRPr="00F96EC0">
        <w:rPr>
          <w:rFonts w:ascii="Times New Roman" w:hAnsi="Times New Roman" w:cs="Times New Roman"/>
          <w:sz w:val="24"/>
        </w:rPr>
        <w:t>Тел: 8 (7232) 29-81-03</w:t>
      </w:r>
      <w:r w:rsidRPr="00F96EC0">
        <w:rPr>
          <w:rFonts w:ascii="Times New Roman" w:hAnsi="Times New Roman" w:cs="Times New Roman"/>
          <w:sz w:val="24"/>
        </w:rPr>
        <w:t>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Краткое описание намечаемой деятельности: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Планом разведки предусматриваются разведочные работы на бериллий, тантал, ниобий на участке Восточный -1 в Карагандинской области в пределах 2-х блоков М-43-100-(10д-5a-10), М-43-100-(10д-5б-6)».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>Участок работ расположен в пределах двух лицензионных блоков М-43-100-(10d-5a-10), М-43-100-(10d-5b-6) общей площадью 4.5 км².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Лицензионная площадь расположена на территории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Шетского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 района, Карагандинской области Республики Казахстан.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Топографическая съемка будут выполняться с применением беспилотного летательного аппарата (БПЛА) и включать аэрофотосъемку территории, построение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ортофотоплана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>, цифровой модели местности (ЦММ), а также пространственную привязку объектов геологоразведочных работ. По результатам съемки будет обеспечено создание актуальной топографической основы, необходимой для проектирования, сопровождения и документирования геологоразведочных работ, включая привязку горных выработок, буровых скважин и элементов геологического картирования.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Маршрутные исследования на участке будут </w:t>
      </w:r>
      <w:proofErr w:type="gramStart"/>
      <w:r w:rsidRPr="00F96EC0">
        <w:rPr>
          <w:rFonts w:ascii="Times New Roman" w:eastAsia="Calibri" w:hAnsi="Times New Roman" w:cs="Times New Roman"/>
          <w:sz w:val="24"/>
          <w:szCs w:val="24"/>
        </w:rPr>
        <w:t>носить преимущественно рекогносцировочный характер и направлены</w:t>
      </w:r>
      <w:proofErr w:type="gramEnd"/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 на уточнение геологического строения территории в пределах проектируемых работ. Основной задачей маршрутов является картирование ранее пройденных горных выработок (канав), поиск и инструментальная привязка исторических буровых скважин, а также уточнение фактического положения рудных зон и проектных точек бурения. Общий объем маршрутных исследований составит 50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пог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>. км.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>Основной объем горных работ будет выполняться механизированным способом без применения взрывных работ, с последующей ручной зачисткой стенок и дна канав. Геометрические параметры канав принимаются: ширина 1.0 м, глубина 1.0 м. Общий объем механизированной проходки составит 750 м³.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>Для подготовки поверхности выработок к геологическому описанию и опробованию предусматривается ручная зачистка, объем которой принимается в размере 5 % от объема механизированной проходки. Таким образом, общий объем ручной зачистки составит 37.5 м³.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Засыпка канав предусматривается механизированным способом с применением бульдозера после завершения работ по их зачистке, геологической документации и </w:t>
      </w:r>
      <w:r w:rsidRPr="00F96EC0">
        <w:rPr>
          <w:rFonts w:ascii="Times New Roman" w:eastAsia="Calibri" w:hAnsi="Times New Roman" w:cs="Times New Roman"/>
          <w:sz w:val="24"/>
          <w:szCs w:val="24"/>
        </w:rPr>
        <w:lastRenderedPageBreak/>
        <w:t>опробованию. Для засыпки будет использована горная масса, ранее вынутая при проходке канав и сохранившаяся в отвалах вдоль их бортов.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Общий объем буровых работ составит 1 500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п.м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>., включая бурение 10 поисковых скважин.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Буровые работы предусматривается выполнять с использованием современных передвижных буровых установок, оснащенных станками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Epiroc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Atlas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Copco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) C6 с применением колонкового бурового инструмента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Boart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6EC0">
        <w:rPr>
          <w:rFonts w:ascii="Times New Roman" w:eastAsia="Calibri" w:hAnsi="Times New Roman" w:cs="Times New Roman"/>
          <w:sz w:val="24"/>
          <w:szCs w:val="24"/>
        </w:rPr>
        <w:t>Longyear</w:t>
      </w:r>
      <w:proofErr w:type="spellEnd"/>
      <w:r w:rsidRPr="00F96EC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96EC0" w:rsidRPr="00F96EC0" w:rsidRDefault="00F96EC0" w:rsidP="00DE1E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15B6" w:rsidRPr="00F96EC0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F96EC0">
        <w:rPr>
          <w:rFonts w:ascii="Times New Roman" w:hAnsi="Times New Roman" w:cs="Times New Roman"/>
          <w:sz w:val="24"/>
          <w:u w:val="single"/>
        </w:rPr>
        <w:t>Краткое описание существенных воздействий намечаемой деятельности на окружающую среду:</w:t>
      </w:r>
    </w:p>
    <w:p w:rsidR="00F96EC0" w:rsidRPr="00F96EC0" w:rsidRDefault="00F96EC0" w:rsidP="00F96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E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геологоразведочных работ – 2027-2029 годы.</w:t>
      </w:r>
    </w:p>
    <w:p w:rsidR="00F96EC0" w:rsidRPr="00F96EC0" w:rsidRDefault="00F96EC0" w:rsidP="00F96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E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Полевые работы предусматривается проводить в 2027-2028 годы. В 2029 году предусматриваются лабораторные и камеральные работы, которые проводятся в помещении. В связи с этим, в 2029 году отсутствуют источники выбросы загрязняющих веществ, отходов на участке работ и отсутствует воздействие на окружающую среду.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Объем выбросов загрязняющих веще</w:t>
      </w:r>
      <w:proofErr w:type="gramStart"/>
      <w:r w:rsidRPr="00F96EC0">
        <w:rPr>
          <w:rFonts w:ascii="Times New Roman" w:hAnsi="Times New Roman" w:cs="Times New Roman"/>
          <w:sz w:val="24"/>
        </w:rPr>
        <w:t>ств пр</w:t>
      </w:r>
      <w:proofErr w:type="gramEnd"/>
      <w:r w:rsidRPr="00F96EC0">
        <w:rPr>
          <w:rFonts w:ascii="Times New Roman" w:hAnsi="Times New Roman" w:cs="Times New Roman"/>
          <w:sz w:val="24"/>
        </w:rPr>
        <w:t xml:space="preserve">и разведочных работах составляют: 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2027 год - 0.5734262 г/сек и 6.0138444 т/год;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2028 год – 0.8046513 г/сек и 7.4586678  т/год.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Питьевая и техническая вода доставляются из ближайшего населённого пункта на договорной основе со специализированным предприятием.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F96EC0">
        <w:rPr>
          <w:rFonts w:ascii="Times New Roman" w:hAnsi="Times New Roman" w:cs="Times New Roman"/>
          <w:sz w:val="24"/>
        </w:rPr>
        <w:t>Хоз</w:t>
      </w:r>
      <w:proofErr w:type="spellEnd"/>
      <w:r w:rsidRPr="00F96EC0">
        <w:rPr>
          <w:rFonts w:ascii="Times New Roman" w:hAnsi="Times New Roman" w:cs="Times New Roman"/>
          <w:sz w:val="24"/>
        </w:rPr>
        <w:t xml:space="preserve">-бытовые сточные воды отводятся в биотуалет, по мере накопления вывозятся по договору со </w:t>
      </w:r>
      <w:proofErr w:type="spellStart"/>
      <w:r w:rsidRPr="00F96EC0">
        <w:rPr>
          <w:rFonts w:ascii="Times New Roman" w:hAnsi="Times New Roman" w:cs="Times New Roman"/>
          <w:sz w:val="24"/>
        </w:rPr>
        <w:t>спецавтотранспортом</w:t>
      </w:r>
      <w:proofErr w:type="spellEnd"/>
      <w:r w:rsidRPr="00F96EC0">
        <w:rPr>
          <w:rFonts w:ascii="Times New Roman" w:hAnsi="Times New Roman" w:cs="Times New Roman"/>
          <w:sz w:val="24"/>
        </w:rPr>
        <w:t>.</w:t>
      </w:r>
    </w:p>
    <w:p w:rsidR="00F96EC0" w:rsidRPr="00F96EC0" w:rsidRDefault="00F96EC0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Объем отходов при разведочных работах на 2027-2028 годы составляют 0,66 т/год. </w:t>
      </w:r>
    </w:p>
    <w:p w:rsidR="00CD15B6" w:rsidRPr="00F96EC0" w:rsidRDefault="00850A8A" w:rsidP="00F96E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Отходы будут вывозиться со специальным автотранспортом. Вывоз отходов осуществляется своевременно. Все отходы передаются сторонним организациям.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Движение транспорта и другой специальной техники вне регламентированной дорожной сети не предусматривается. 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В целом же воздействие проектируемых работ на состояние почвенного покрова, при соблюдении проектных природоохранных требований, можно принять как незначительное.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Для снижения воздействия проводимых работ на атмосферный воздух необходимо предусмотреть ряд технических и организационных мероприятий: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Пылеподавление с технической водой;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содержание в исправном состоянии всего технологического оборудования;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недопущение аварийных ситуаций, ликвидация последствий случившихся аварийных ситуаций;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контроль соблюдения технологического регламента производства.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Проектом предусмотрен ряд мер по защите подземных вод от загрязнения и истощения: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для предотвращения загрязнения почв и далее подземных вод отходами производства и потребления, их транспортировка и хранение производятся в закрытой таре;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установка всего оборудования на бетонированных площадках;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обустройство мест локального сбора и хранения отходов;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раздельное хранение отходов в соответственно маркированных контейнерах и емкостях.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Мероприятия по снижению воздействия на окружающую среду отходов производства и потребления включают следующие эффективные меры: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размещение отходов только на специально предназначенных для этого площадках и емкостях;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максимально возможное снижение объемов образования отходов за счет рационально использования сырья и материалов, используемых в производстве;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lastRenderedPageBreak/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содержание территории стройплощадки в должном санитарном состоянии.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 xml:space="preserve">В целях предупреждения нарушения растительно-почвенного покрова в процессе проведения проектных работ необходимо осуществление следующих мероприятий: 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систематизация движения наземных видов транспорта;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осуществление движения наземных видов транспорта только по имеющимся и отведенным дорогам;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проведение мероприятий по предотвращению эрозионных процессов;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разработка и строгое выполнение мероприятий по сохранению почвенных покровов, исключению эрозионных, склоновых и др. негативных процессов изменения природного ландшафта.</w:t>
      </w:r>
    </w:p>
    <w:p w:rsidR="00850A8A" w:rsidRPr="00F96EC0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Меры, снижающие риск возникновения аварийных ситуаций: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 xml:space="preserve">технологический процесс проводится в строгом соответствии с нормативно-технической документацией, технологическим регламентом и стандартом предприятия; </w:t>
      </w:r>
    </w:p>
    <w:p w:rsidR="00850A8A" w:rsidRPr="00F96EC0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все решения и рекомендации по эксплуатации объектов предприятия проводятся в соответствии с техническим проектом;</w:t>
      </w:r>
    </w:p>
    <w:p w:rsidR="00850A8A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96EC0">
        <w:rPr>
          <w:rFonts w:ascii="Times New Roman" w:hAnsi="Times New Roman" w:cs="Times New Roman"/>
          <w:sz w:val="24"/>
        </w:rPr>
        <w:t>-</w:t>
      </w:r>
      <w:r w:rsidR="00850A8A" w:rsidRPr="00F96EC0">
        <w:rPr>
          <w:rFonts w:ascii="Times New Roman" w:hAnsi="Times New Roman" w:cs="Times New Roman"/>
          <w:sz w:val="24"/>
        </w:rPr>
        <w:tab/>
        <w:t>систематическое наблюдение за состоянием оборудования и соблюдением технологического режима производственного процесса.</w:t>
      </w:r>
      <w:bookmarkStart w:id="0" w:name="_GoBack"/>
      <w:bookmarkEnd w:id="0"/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CD15B6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850A8A" w:rsidRPr="00CD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80"/>
    <w:rsid w:val="00305F45"/>
    <w:rsid w:val="00655E16"/>
    <w:rsid w:val="00836580"/>
    <w:rsid w:val="00850A8A"/>
    <w:rsid w:val="00AC3B3F"/>
    <w:rsid w:val="00B22357"/>
    <w:rsid w:val="00B93DB5"/>
    <w:rsid w:val="00BA7473"/>
    <w:rsid w:val="00CD15B6"/>
    <w:rsid w:val="00DE1EEA"/>
    <w:rsid w:val="00F96EC0"/>
    <w:rsid w:val="00FA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Userty</dc:creator>
  <cp:keywords/>
  <dc:description/>
  <cp:lastModifiedBy>Userty</cp:lastModifiedBy>
  <cp:revision>10</cp:revision>
  <dcterms:created xsi:type="dcterms:W3CDTF">2025-07-31T09:58:00Z</dcterms:created>
  <dcterms:modified xsi:type="dcterms:W3CDTF">2026-09-11T05:11:00Z</dcterms:modified>
</cp:coreProperties>
</file>