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A62" w:rsidRPr="000F2EF7" w:rsidRDefault="002137F1" w:rsidP="000F2EF7">
      <w:pPr>
        <w:jc w:val="both"/>
        <w:rPr>
          <w:rFonts w:ascii="Times New Roman" w:hAnsi="Times New Roman" w:cs="Times New Roman"/>
          <w:b/>
          <w:sz w:val="28"/>
          <w:szCs w:val="28"/>
        </w:rPr>
      </w:pPr>
      <w:r w:rsidRPr="000F2EF7">
        <w:rPr>
          <w:rFonts w:ascii="Times New Roman" w:hAnsi="Times New Roman" w:cs="Times New Roman"/>
          <w:b/>
          <w:sz w:val="28"/>
          <w:szCs w:val="28"/>
        </w:rPr>
        <w:t>КРАТКОЕ НЕТЕХНИЧЕСКОЕ РЕЗЮМЕ</w:t>
      </w:r>
      <w:r w:rsidRPr="000F2EF7">
        <w:rPr>
          <w:rFonts w:ascii="Times New Roman" w:hAnsi="Times New Roman" w:cs="Times New Roman"/>
          <w:b/>
          <w:sz w:val="28"/>
          <w:szCs w:val="28"/>
        </w:rPr>
        <w:br/>
        <w:t>НПС «</w:t>
      </w:r>
      <w:r w:rsidR="000F2EF7" w:rsidRPr="000F2EF7">
        <w:rPr>
          <w:rFonts w:ascii="Times New Roman" w:hAnsi="Times New Roman" w:cs="Times New Roman"/>
          <w:b/>
          <w:sz w:val="28"/>
          <w:szCs w:val="28"/>
        </w:rPr>
        <w:t>ЖЕТЫБАЙ</w:t>
      </w:r>
      <w:r w:rsidRPr="000F2EF7">
        <w:rPr>
          <w:rFonts w:ascii="Times New Roman" w:hAnsi="Times New Roman" w:cs="Times New Roman"/>
          <w:b/>
          <w:sz w:val="28"/>
          <w:szCs w:val="28"/>
        </w:rPr>
        <w:t>» МАНГИСТАУСКОГО НЕФТЕПРОВОДНОГО УПРАВЛЕНИЯ АО «КАЗТРАНСОЙЛ»</w:t>
      </w:r>
    </w:p>
    <w:p w:rsidR="002137F1" w:rsidRPr="000F2EF7" w:rsidRDefault="002137F1" w:rsidP="000F2EF7">
      <w:pPr>
        <w:jc w:val="both"/>
        <w:rPr>
          <w:rFonts w:ascii="Times New Roman" w:hAnsi="Times New Roman" w:cs="Times New Roman"/>
          <w:b/>
          <w:sz w:val="28"/>
          <w:szCs w:val="28"/>
        </w:rPr>
      </w:pP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НПС «Жетыбай» (нефтеперекачивающая станция) является одним из подразделений</w:t>
      </w:r>
      <w:r>
        <w:rPr>
          <w:rFonts w:ascii="Times New Roman" w:eastAsia="TimesNewRomanPSMT" w:hAnsi="Times New Roman" w:cs="Times New Roman"/>
          <w:sz w:val="28"/>
          <w:szCs w:val="28"/>
        </w:rPr>
        <w:t xml:space="preserve"> </w:t>
      </w:r>
      <w:proofErr w:type="spellStart"/>
      <w:r w:rsidRPr="002F4435">
        <w:rPr>
          <w:rFonts w:ascii="Times New Roman" w:eastAsia="TimesNewRomanPSMT" w:hAnsi="Times New Roman" w:cs="Times New Roman"/>
          <w:sz w:val="28"/>
          <w:szCs w:val="28"/>
        </w:rPr>
        <w:t>Мангистауского</w:t>
      </w:r>
      <w:proofErr w:type="spellEnd"/>
      <w:r w:rsidRPr="002F4435">
        <w:rPr>
          <w:rFonts w:ascii="Times New Roman" w:eastAsia="TimesNewRomanPSMT" w:hAnsi="Times New Roman" w:cs="Times New Roman"/>
          <w:sz w:val="28"/>
          <w:szCs w:val="28"/>
        </w:rPr>
        <w:t xml:space="preserve"> нефтепроводного управления АО «</w:t>
      </w:r>
      <w:proofErr w:type="spellStart"/>
      <w:r w:rsidRPr="002F4435">
        <w:rPr>
          <w:rFonts w:ascii="Times New Roman" w:eastAsia="TimesNewRomanPSMT" w:hAnsi="Times New Roman" w:cs="Times New Roman"/>
          <w:sz w:val="28"/>
          <w:szCs w:val="28"/>
        </w:rPr>
        <w:t>КазТрансОйл</w:t>
      </w:r>
      <w:proofErr w:type="spellEnd"/>
      <w:r w:rsidRPr="002F4435">
        <w:rPr>
          <w:rFonts w:ascii="Times New Roman" w:eastAsia="TimesNewRomanPSMT" w:hAnsi="Times New Roman" w:cs="Times New Roman"/>
          <w:sz w:val="28"/>
          <w:szCs w:val="28"/>
        </w:rPr>
        <w:t>». НПС «Жетыбай»</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 xml:space="preserve">предназначена для приема </w:t>
      </w:r>
      <w:proofErr w:type="spellStart"/>
      <w:r w:rsidRPr="002F4435">
        <w:rPr>
          <w:rFonts w:ascii="Times New Roman" w:eastAsia="TimesNewRomanPSMT" w:hAnsi="Times New Roman" w:cs="Times New Roman"/>
          <w:sz w:val="28"/>
          <w:szCs w:val="28"/>
        </w:rPr>
        <w:t>бузачинской</w:t>
      </w:r>
      <w:proofErr w:type="spellEnd"/>
      <w:r w:rsidRPr="002F4435">
        <w:rPr>
          <w:rFonts w:ascii="Times New Roman" w:eastAsia="TimesNewRomanPSMT" w:hAnsi="Times New Roman" w:cs="Times New Roman"/>
          <w:sz w:val="28"/>
          <w:szCs w:val="28"/>
        </w:rPr>
        <w:t xml:space="preserve"> и мангышлакской нефти, поступающих с</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месторождений «</w:t>
      </w:r>
      <w:proofErr w:type="spellStart"/>
      <w:r w:rsidRPr="002F4435">
        <w:rPr>
          <w:rFonts w:ascii="Times New Roman" w:eastAsia="TimesNewRomanPSMT" w:hAnsi="Times New Roman" w:cs="Times New Roman"/>
          <w:sz w:val="28"/>
          <w:szCs w:val="28"/>
        </w:rPr>
        <w:t>Каламкас</w:t>
      </w:r>
      <w:proofErr w:type="spellEnd"/>
      <w:r w:rsidRPr="002F4435">
        <w:rPr>
          <w:rFonts w:ascii="Times New Roman" w:eastAsia="TimesNewRomanPSMT" w:hAnsi="Times New Roman" w:cs="Times New Roman"/>
          <w:sz w:val="28"/>
          <w:szCs w:val="28"/>
        </w:rPr>
        <w:t>», «Жетыбай», «</w:t>
      </w:r>
      <w:proofErr w:type="spellStart"/>
      <w:r w:rsidRPr="002F4435">
        <w:rPr>
          <w:rFonts w:ascii="Times New Roman" w:eastAsia="TimesNewRomanPSMT" w:hAnsi="Times New Roman" w:cs="Times New Roman"/>
          <w:sz w:val="28"/>
          <w:szCs w:val="28"/>
        </w:rPr>
        <w:t>Каражанбас</w:t>
      </w:r>
      <w:proofErr w:type="spellEnd"/>
      <w:r w:rsidRPr="002F4435">
        <w:rPr>
          <w:rFonts w:ascii="Times New Roman" w:eastAsia="TimesNewRomanPSMT" w:hAnsi="Times New Roman" w:cs="Times New Roman"/>
          <w:sz w:val="28"/>
          <w:szCs w:val="28"/>
        </w:rPr>
        <w:t xml:space="preserve">» и «Северные </w:t>
      </w:r>
      <w:proofErr w:type="spellStart"/>
      <w:r w:rsidRPr="002F4435">
        <w:rPr>
          <w:rFonts w:ascii="Times New Roman" w:eastAsia="TimesNewRomanPSMT" w:hAnsi="Times New Roman" w:cs="Times New Roman"/>
          <w:sz w:val="28"/>
          <w:szCs w:val="28"/>
        </w:rPr>
        <w:t>Бузачи</w:t>
      </w:r>
      <w:proofErr w:type="spellEnd"/>
      <w:r w:rsidRPr="002F4435">
        <w:rPr>
          <w:rFonts w:ascii="Times New Roman" w:eastAsia="TimesNewRomanPSMT" w:hAnsi="Times New Roman" w:cs="Times New Roman"/>
          <w:sz w:val="28"/>
          <w:szCs w:val="28"/>
        </w:rPr>
        <w:t>», и</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перекачки нефти по магистральному нефтепроводу «Узень-Жетыбай-Актау».</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Административное расположение НПС «Жетыбай»: Республика Казахстан,</w:t>
      </w:r>
      <w:r>
        <w:rPr>
          <w:rFonts w:ascii="Times New Roman" w:eastAsia="TimesNewRomanPSMT" w:hAnsi="Times New Roman" w:cs="Times New Roman"/>
          <w:sz w:val="28"/>
          <w:szCs w:val="28"/>
        </w:rPr>
        <w:t xml:space="preserve"> </w:t>
      </w:r>
      <w:proofErr w:type="spellStart"/>
      <w:r w:rsidRPr="002F4435">
        <w:rPr>
          <w:rFonts w:ascii="Times New Roman" w:eastAsia="TimesNewRomanPSMT" w:hAnsi="Times New Roman" w:cs="Times New Roman"/>
          <w:sz w:val="28"/>
          <w:szCs w:val="28"/>
        </w:rPr>
        <w:t>Мангистауская</w:t>
      </w:r>
      <w:proofErr w:type="spellEnd"/>
      <w:r w:rsidRPr="002F4435">
        <w:rPr>
          <w:rFonts w:ascii="Times New Roman" w:eastAsia="TimesNewRomanPSMT" w:hAnsi="Times New Roman" w:cs="Times New Roman"/>
          <w:sz w:val="28"/>
          <w:szCs w:val="28"/>
        </w:rPr>
        <w:t xml:space="preserve"> область, </w:t>
      </w:r>
      <w:proofErr w:type="spellStart"/>
      <w:r w:rsidRPr="002F4435">
        <w:rPr>
          <w:rFonts w:ascii="Times New Roman" w:eastAsia="TimesNewRomanPSMT" w:hAnsi="Times New Roman" w:cs="Times New Roman"/>
          <w:sz w:val="28"/>
          <w:szCs w:val="28"/>
        </w:rPr>
        <w:t>Каракиянский</w:t>
      </w:r>
      <w:proofErr w:type="spellEnd"/>
      <w:r w:rsidRPr="002F4435">
        <w:rPr>
          <w:rFonts w:ascii="Times New Roman" w:eastAsia="TimesNewRomanPSMT" w:hAnsi="Times New Roman" w:cs="Times New Roman"/>
          <w:sz w:val="28"/>
          <w:szCs w:val="28"/>
        </w:rPr>
        <w:t xml:space="preserve"> район.</w:t>
      </w:r>
    </w:p>
    <w:p w:rsid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Площадка основного производственного подразделения НПС «Жетыбай»</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 xml:space="preserve">расположена в 9 км </w:t>
      </w:r>
      <w:r>
        <w:rPr>
          <w:rFonts w:ascii="Times New Roman" w:eastAsia="TimesNewRomanPSMT" w:hAnsi="Times New Roman" w:cs="Times New Roman"/>
          <w:sz w:val="28"/>
          <w:szCs w:val="28"/>
        </w:rPr>
        <w:t>к</w:t>
      </w:r>
      <w:r w:rsidRPr="002F4435">
        <w:rPr>
          <w:rFonts w:ascii="Times New Roman" w:eastAsia="TimesNewRomanPSMT" w:hAnsi="Times New Roman" w:cs="Times New Roman"/>
          <w:sz w:val="28"/>
          <w:szCs w:val="28"/>
        </w:rPr>
        <w:t xml:space="preserve"> югу от посёлка Старый Жетыбай и занимает площадь 12,47 га.</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Непосредственно к НПС примыкает цех по подготовке нефти НГДУ «</w:t>
      </w:r>
      <w:proofErr w:type="spellStart"/>
      <w:r w:rsidRPr="002F4435">
        <w:rPr>
          <w:rFonts w:ascii="Times New Roman" w:eastAsia="TimesNewRomanPSMT" w:hAnsi="Times New Roman" w:cs="Times New Roman"/>
          <w:sz w:val="28"/>
          <w:szCs w:val="28"/>
        </w:rPr>
        <w:t>Жетыбаймунайгаз</w:t>
      </w:r>
      <w:proofErr w:type="spellEnd"/>
      <w:r w:rsidRPr="002F4435">
        <w:rPr>
          <w:rFonts w:ascii="Times New Roman" w:eastAsia="TimesNewRomanPSMT" w:hAnsi="Times New Roman" w:cs="Times New Roman"/>
          <w:sz w:val="28"/>
          <w:szCs w:val="28"/>
        </w:rPr>
        <w:t>».</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Вблизи НПС «Жетыбай» особо охраняемые природные комплексы, заповедники и</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памятники архитектуры отсутствуют.</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В состав НПС «Жетыбай» входят следующие объекты производственного и</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вспомогательного назначения:</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резервуарный парк;</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печи подогрева нефти;</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котельная и топливные емкости;</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магистральная насосная станция (МНС);</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подпорная насосная станция (под навесом);</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ДЭС;</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Передвижная АЗС;</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xml:space="preserve">• </w:t>
      </w:r>
      <w:proofErr w:type="spellStart"/>
      <w:r w:rsidRPr="002F4435">
        <w:rPr>
          <w:rFonts w:ascii="Times New Roman" w:eastAsia="TimesNewRomanPSMT" w:hAnsi="Times New Roman" w:cs="Times New Roman"/>
          <w:sz w:val="28"/>
          <w:szCs w:val="28"/>
        </w:rPr>
        <w:t>КППСОиД</w:t>
      </w:r>
      <w:proofErr w:type="spellEnd"/>
      <w:r w:rsidRPr="002F4435">
        <w:rPr>
          <w:rFonts w:ascii="Times New Roman" w:eastAsia="TimesNewRomanPSMT" w:hAnsi="Times New Roman" w:cs="Times New Roman"/>
          <w:sz w:val="28"/>
          <w:szCs w:val="28"/>
        </w:rPr>
        <w:t>;</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xml:space="preserve">• </w:t>
      </w:r>
      <w:proofErr w:type="spellStart"/>
      <w:r w:rsidRPr="002F4435">
        <w:rPr>
          <w:rFonts w:ascii="Times New Roman" w:eastAsia="TimesNewRomanPSMT" w:hAnsi="Times New Roman" w:cs="Times New Roman"/>
          <w:sz w:val="28"/>
          <w:szCs w:val="28"/>
        </w:rPr>
        <w:t>химлаборатория</w:t>
      </w:r>
      <w:proofErr w:type="spellEnd"/>
      <w:r w:rsidRPr="002F4435">
        <w:rPr>
          <w:rFonts w:ascii="Times New Roman" w:eastAsia="TimesNewRomanPSMT" w:hAnsi="Times New Roman" w:cs="Times New Roman"/>
          <w:sz w:val="28"/>
          <w:szCs w:val="28"/>
        </w:rPr>
        <w:t>;</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слесарная мастерская;</w:t>
      </w:r>
    </w:p>
    <w:p w:rsidR="000F2EF7"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ПУРГ.</w:t>
      </w:r>
    </w:p>
    <w:p w:rsidR="002F4435" w:rsidRPr="000F2EF7"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НПС «Жетыбай» осуществляет прием, хранение и перекачку нефти, а также</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выполняет следующие производственные задачи:</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прием нефти в резервуарный парк, ее хранение в резервуарах и перекачка</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магистральными насосами на ГНПС «Узень» по участку «Жетыбай-Узень»</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магистрального нефтепровода «Узень-Жетыбай-Актау».</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учет количества и качества перекачиваемой нефти;</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пуск средств очистки и диагностики в сторону ГНПС «Узень», прием от ГНПС</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«Актау» и с участка 126,6 км магистрального нефтепровода «Узень-Жетыбай-Актау» (2</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нитка);</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ремонт и наладка технологического оборудования.</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lastRenderedPageBreak/>
        <w:t>Производственная деятельность НПС обеспечивается эксплуатацией следующего</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технологического оборудования:</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2F4435">
        <w:rPr>
          <w:rFonts w:ascii="Times New Roman" w:eastAsia="TimesNewRomanPSMT" w:hAnsi="Times New Roman" w:cs="Times New Roman"/>
          <w:b/>
          <w:sz w:val="28"/>
          <w:szCs w:val="28"/>
        </w:rPr>
        <w:t>Резервуарный парк</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Резервуарный парк состоит из 4 резервуаров №3, №4, №5, №6 объемом 5000 м3</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каждый. Резервуары вертикальные, стальные, наземного типа хранения, покрыты</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светоотражающей краской. Все резервуары оборудованы дыхательными клапанами и</w:t>
      </w:r>
      <w:r>
        <w:rPr>
          <w:rFonts w:ascii="Times New Roman" w:eastAsia="TimesNewRomanPSMT" w:hAnsi="Times New Roman" w:cs="Times New Roman"/>
          <w:sz w:val="28"/>
          <w:szCs w:val="28"/>
        </w:rPr>
        <w:t xml:space="preserve"> </w:t>
      </w:r>
      <w:proofErr w:type="spellStart"/>
      <w:r w:rsidRPr="002F4435">
        <w:rPr>
          <w:rFonts w:ascii="Times New Roman" w:eastAsia="TimesNewRomanPSMT" w:hAnsi="Times New Roman" w:cs="Times New Roman"/>
          <w:sz w:val="28"/>
          <w:szCs w:val="28"/>
        </w:rPr>
        <w:t>газоуравнительной</w:t>
      </w:r>
      <w:proofErr w:type="spellEnd"/>
      <w:r w:rsidRPr="002F4435">
        <w:rPr>
          <w:rFonts w:ascii="Times New Roman" w:eastAsia="TimesNewRomanPSMT" w:hAnsi="Times New Roman" w:cs="Times New Roman"/>
          <w:sz w:val="28"/>
          <w:szCs w:val="28"/>
        </w:rPr>
        <w:t xml:space="preserve"> системой. Резервуары №3 и №4 оснащены дисками-отражателями.</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РВС №6 выведен из эксплуатации</w:t>
      </w:r>
      <w:r>
        <w:rPr>
          <w:rFonts w:ascii="Times New Roman" w:eastAsia="TimesNewRomanPSMT" w:hAnsi="Times New Roman" w:cs="Times New Roman"/>
          <w:sz w:val="28"/>
          <w:szCs w:val="28"/>
        </w:rPr>
        <w:t>.</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Резервуарный парк НПС Жетыбай функционирует по схеме «через резервуары»,</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нефть принимается поочередно в один или группу резервуаров нефтеперекачивающей</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станции, а подача на следующую НПС осуществляется из другого резервуара или группы</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резервуаров.</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В отдельных случаях применяется режим «с подключенными резервуарами», при</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котором резервуары выполняют функцию компенсаторов неравномерности подачи нефти</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от предыдущей НПС и ее откачки на последующую нефтеперекачивающую станцию.</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После проведения запланированной реконструкции резервуарного парка согласно</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рабочему проекту «НПС «Жетыбай». Реконструкция резервуарного парка.</w:t>
      </w:r>
    </w:p>
    <w:p w:rsidR="000F2EF7"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Корректировка» в эксплуатацию введены два резервуара с понтонами объемом 10000 м3</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каждый, а также дренажная емкость ЕПП-25 м3 объемом 25м3.</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2F4435">
        <w:rPr>
          <w:rFonts w:ascii="Times New Roman" w:eastAsia="TimesNewRomanPSMT" w:hAnsi="Times New Roman" w:cs="Times New Roman"/>
          <w:b/>
          <w:sz w:val="28"/>
          <w:szCs w:val="28"/>
        </w:rPr>
        <w:t>Печи подогрева нефти (ППН)</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На территории станции установлены три трубчатые</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 xml:space="preserve">печи марки ПТБ-10Э, мощностью 5,5-13,9 </w:t>
      </w:r>
      <w:proofErr w:type="spellStart"/>
      <w:r w:rsidRPr="002F4435">
        <w:rPr>
          <w:rFonts w:ascii="Times New Roman" w:eastAsia="TimesNewRomanPSMT" w:hAnsi="Times New Roman" w:cs="Times New Roman"/>
          <w:sz w:val="28"/>
          <w:szCs w:val="28"/>
        </w:rPr>
        <w:t>MВт</w:t>
      </w:r>
      <w:proofErr w:type="spellEnd"/>
      <w:r w:rsidRPr="002F4435">
        <w:rPr>
          <w:rFonts w:ascii="Times New Roman" w:eastAsia="TimesNewRomanPSMT" w:hAnsi="Times New Roman" w:cs="Times New Roman"/>
          <w:sz w:val="28"/>
          <w:szCs w:val="28"/>
        </w:rPr>
        <w:t>,</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работающие на природном газе. Каждая печь</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оборудована четырьмя дымовыми трубами и одной</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свечой для сброса газа. Вблизи печей подогрева нефти</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расположена сбросная емкость объемом 45 м3,</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предназначенная для сброса нефти при плановой</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остановке печей, а также при проведении планово-предупредительных работ. Перед</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печами подогрева нефти расположен узел задвижек. Постоянно в работе одна печь.</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2F4435">
        <w:rPr>
          <w:rFonts w:ascii="Times New Roman" w:eastAsia="TimesNewRomanPSMT" w:hAnsi="Times New Roman" w:cs="Times New Roman"/>
          <w:b/>
          <w:sz w:val="28"/>
          <w:szCs w:val="28"/>
        </w:rPr>
        <w:t>Газовое оборудование</w:t>
      </w:r>
    </w:p>
    <w:p w:rsid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Подача газа осуществляется по существующему</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газопроводу. Газорегуляторный пункт шкафного типа (ГРПШ)</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предназначен для регулирования давление газа при подаче</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топлива на печи подогрева нефти и котельную.</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2F4435">
        <w:rPr>
          <w:rFonts w:ascii="Times New Roman" w:eastAsia="TimesNewRomanPSMT" w:hAnsi="Times New Roman" w:cs="Times New Roman"/>
          <w:b/>
          <w:sz w:val="28"/>
          <w:szCs w:val="28"/>
        </w:rPr>
        <w:t>Котельная</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xml:space="preserve">Котельная оборудована двумя водогрейными котлами марки </w:t>
      </w:r>
      <w:proofErr w:type="spellStart"/>
      <w:r w:rsidRPr="002F4435">
        <w:rPr>
          <w:rFonts w:ascii="Times New Roman" w:eastAsia="TimesNewRomanPSMT" w:hAnsi="Times New Roman" w:cs="Times New Roman"/>
          <w:sz w:val="28"/>
          <w:szCs w:val="28"/>
        </w:rPr>
        <w:t>Мерт</w:t>
      </w:r>
      <w:proofErr w:type="spellEnd"/>
      <w:r w:rsidRPr="002F4435">
        <w:rPr>
          <w:rFonts w:ascii="Times New Roman" w:eastAsia="TimesNewRomanPSMT" w:hAnsi="Times New Roman" w:cs="Times New Roman"/>
          <w:sz w:val="28"/>
          <w:szCs w:val="28"/>
        </w:rPr>
        <w:t xml:space="preserve"> MG1000/6. В</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качестве основного топлива используется природный газ, резервного – дизельное топливо.</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2F4435">
        <w:rPr>
          <w:rFonts w:ascii="Times New Roman" w:eastAsia="TimesNewRomanPSMT" w:hAnsi="Times New Roman" w:cs="Times New Roman"/>
          <w:b/>
          <w:sz w:val="28"/>
          <w:szCs w:val="28"/>
        </w:rPr>
        <w:t>ГРПШ</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xml:space="preserve">Распределение и регулирование подачи газа </w:t>
      </w:r>
      <w:proofErr w:type="spellStart"/>
      <w:r w:rsidRPr="002F4435">
        <w:rPr>
          <w:rFonts w:ascii="Times New Roman" w:eastAsia="TimesNewRomanPSMT" w:hAnsi="Times New Roman" w:cs="Times New Roman"/>
          <w:sz w:val="28"/>
          <w:szCs w:val="28"/>
        </w:rPr>
        <w:t>оосуществляется</w:t>
      </w:r>
      <w:proofErr w:type="spellEnd"/>
      <w:r w:rsidRPr="002F4435">
        <w:rPr>
          <w:rFonts w:ascii="Times New Roman" w:eastAsia="TimesNewRomanPSMT" w:hAnsi="Times New Roman" w:cs="Times New Roman"/>
          <w:sz w:val="28"/>
          <w:szCs w:val="28"/>
        </w:rPr>
        <w:t xml:space="preserve"> газорегуляторным</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пунктом шкафного типа (ГРПШ).</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2F4435">
        <w:rPr>
          <w:rFonts w:ascii="Times New Roman" w:eastAsia="TimesNewRomanPSMT" w:hAnsi="Times New Roman" w:cs="Times New Roman"/>
          <w:b/>
          <w:sz w:val="28"/>
          <w:szCs w:val="28"/>
        </w:rPr>
        <w:t>Магистральная насосная станция (МНС)</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Магистральная насосная станция, совмещенная с подпорной станцией.</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lastRenderedPageBreak/>
        <w:t>МНС оборудована четырьмя магистральными насосами марки НМ-500/300 №1, №2,</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№7 и №8, а также тремя подпорными насосами №3, №4, №5 марки 14НДСН.</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В здании насосной станции установлена емкость для сбора утечек нефти объемом</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1,5 м3, оборудованная погружным насосом 12НА9х4.</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Кроме того, в здании МНС смонтирована маслосистема, включающая две</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емкости для масла объемом 1,1 м3 каждая, аккумулирующий бак объемом 0,8 м3, а</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также электронасосами марки НМШ-8-25-6,3/2,5Б-10УЗ в количестве 2 шт.</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2F4435">
        <w:rPr>
          <w:rFonts w:ascii="Times New Roman" w:eastAsia="TimesNewRomanPSMT" w:hAnsi="Times New Roman" w:cs="Times New Roman"/>
          <w:b/>
          <w:sz w:val="28"/>
          <w:szCs w:val="28"/>
        </w:rPr>
        <w:t>Подпорная насосная (под навесом)</w:t>
      </w:r>
    </w:p>
    <w:p w:rsid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В 2021 году была построена и введена в эксплуатацию подпорная насосная</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открытого типа под навесом. В качестве подпорных насосов предусмотрены два насосных</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агрегата ZLM II 530/06. В 2026 году планируется установка дополнительного насоса.</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Отвод утечек от торцевых уплотнений насосов, а также опорожнение обвязочных</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трубопроводов насосов осуществляются в дренажную емкость объемом 12,5 м3,</w:t>
      </w:r>
      <w:r>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оборудованную погружным насосом марки НВ-МТЕ-50/50-3,1-А-У1.</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2F4435">
        <w:rPr>
          <w:rFonts w:ascii="Times New Roman" w:eastAsia="TimesNewRomanPSMT" w:hAnsi="Times New Roman" w:cs="Times New Roman"/>
          <w:b/>
          <w:sz w:val="28"/>
          <w:szCs w:val="28"/>
        </w:rPr>
        <w:t>Магистральная насосная станция под навесом (новая)</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В 2024 году построена и введена в эксплуатацию магистральная насосная станция.</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Основными источниками в период эксплуатации являются:</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магистральные насосы АНМК1700/300 (1 ед. - в работе, 2 ед. – в резерве);</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запорно-регулирующая арматура (ЗРА) -77 шт.;</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фланцевые соединения (ФС) -135 шт.;</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 предохранительные клапаны (ПК) - 8 шт.</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До проведения демонтажа существующей МНС объемы выбросов от нее будут</w:t>
      </w:r>
      <w:r w:rsidR="00516DD2">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учтены в проекте НДВ.</w:t>
      </w:r>
    </w:p>
    <w:p w:rsidR="002F4435" w:rsidRPr="00516DD2" w:rsidRDefault="002F4435" w:rsidP="002F4435">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516DD2">
        <w:rPr>
          <w:rFonts w:ascii="Times New Roman" w:eastAsia="TimesNewRomanPSMT" w:hAnsi="Times New Roman" w:cs="Times New Roman"/>
          <w:b/>
          <w:sz w:val="28"/>
          <w:szCs w:val="28"/>
        </w:rPr>
        <w:t>Дизельная электростанция (ДЭС)</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Для резервного электроснабжения на промплощадке установлена дизельная</w:t>
      </w:r>
      <w:r w:rsidR="00516DD2">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электростанция с дизель-генераторны</w:t>
      </w:r>
      <w:bookmarkStart w:id="0" w:name="_GoBack"/>
      <w:bookmarkEnd w:id="0"/>
      <w:r w:rsidRPr="002F4435">
        <w:rPr>
          <w:rFonts w:ascii="Times New Roman" w:eastAsia="TimesNewRomanPSMT" w:hAnsi="Times New Roman" w:cs="Times New Roman"/>
          <w:sz w:val="28"/>
          <w:szCs w:val="28"/>
        </w:rPr>
        <w:t xml:space="preserve">м агрегатом марки FG </w:t>
      </w:r>
      <w:proofErr w:type="spellStart"/>
      <w:r w:rsidRPr="002F4435">
        <w:rPr>
          <w:rFonts w:ascii="Times New Roman" w:eastAsia="TimesNewRomanPSMT" w:hAnsi="Times New Roman" w:cs="Times New Roman"/>
          <w:sz w:val="28"/>
          <w:szCs w:val="28"/>
        </w:rPr>
        <w:t>Wilson</w:t>
      </w:r>
      <w:proofErr w:type="spellEnd"/>
      <w:r w:rsidRPr="002F4435">
        <w:rPr>
          <w:rFonts w:ascii="Times New Roman" w:eastAsia="TimesNewRomanPSMT" w:hAnsi="Times New Roman" w:cs="Times New Roman"/>
          <w:sz w:val="28"/>
          <w:szCs w:val="28"/>
        </w:rPr>
        <w:t xml:space="preserve"> Р1100Е1 и наземной</w:t>
      </w:r>
      <w:r w:rsidR="00516DD2">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емкостью для хранения дизельного топлива.</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Кроме того, для хранения дизельного топлива предусмотрены два горизонтальных</w:t>
      </w:r>
      <w:r w:rsidR="00516DD2">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подземных резервуара объемом 10 м3 каждый, из которых дизельное топливо по</w:t>
      </w:r>
      <w:r w:rsidR="00516DD2">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трубопроводу подается в расходную емкость ДЭС.</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Для обеспечения работы противопожарной насосной станции установлен дизель-генератор марки AKSA мощностью 250 кВт.</w:t>
      </w:r>
    </w:p>
    <w:p w:rsidR="002F4435" w:rsidRPr="002F4435" w:rsidRDefault="002F4435" w:rsidP="002F443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Также на промплощадке расположена дизельная электростанция узла связи марки</w:t>
      </w:r>
      <w:r w:rsidR="00516DD2">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SDMO-11,5 KVA.</w:t>
      </w:r>
    </w:p>
    <w:p w:rsidR="002F4435" w:rsidRPr="000F2EF7" w:rsidRDefault="002F4435" w:rsidP="00516DD2">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F4435">
        <w:rPr>
          <w:rFonts w:ascii="Times New Roman" w:eastAsia="TimesNewRomanPSMT" w:hAnsi="Times New Roman" w:cs="Times New Roman"/>
          <w:sz w:val="28"/>
          <w:szCs w:val="28"/>
        </w:rPr>
        <w:t>Согласно РП ««Модернизация системы энергоснабжения узлов связи МНУ» в 2027</w:t>
      </w:r>
      <w:r w:rsidR="00516DD2">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 xml:space="preserve">на промплощадке появится новый источник выбросов – дизель-генератор ДГУ RID 20 </w:t>
      </w:r>
      <w:proofErr w:type="spellStart"/>
      <w:r w:rsidRPr="002F4435">
        <w:rPr>
          <w:rFonts w:ascii="Times New Roman" w:eastAsia="TimesNewRomanPSMT" w:hAnsi="Times New Roman" w:cs="Times New Roman"/>
          <w:sz w:val="28"/>
          <w:szCs w:val="28"/>
        </w:rPr>
        <w:t>Sseries</w:t>
      </w:r>
      <w:proofErr w:type="spellEnd"/>
      <w:r w:rsidR="00516DD2">
        <w:rPr>
          <w:rFonts w:ascii="Times New Roman" w:eastAsia="TimesNewRomanPSMT" w:hAnsi="Times New Roman" w:cs="Times New Roman"/>
          <w:sz w:val="28"/>
          <w:szCs w:val="28"/>
        </w:rPr>
        <w:t xml:space="preserve"> </w:t>
      </w:r>
      <w:r w:rsidRPr="002F4435">
        <w:rPr>
          <w:rFonts w:ascii="Times New Roman" w:eastAsia="TimesNewRomanPSMT" w:hAnsi="Times New Roman" w:cs="Times New Roman"/>
          <w:sz w:val="28"/>
          <w:szCs w:val="28"/>
        </w:rPr>
        <w:t xml:space="preserve">S, мощностью </w:t>
      </w:r>
      <w:proofErr w:type="spellStart"/>
      <w:r w:rsidRPr="002F4435">
        <w:rPr>
          <w:rFonts w:ascii="Times New Roman" w:eastAsia="TimesNewRomanPSMT" w:hAnsi="Times New Roman" w:cs="Times New Roman"/>
          <w:sz w:val="28"/>
          <w:szCs w:val="28"/>
        </w:rPr>
        <w:t>кВА</w:t>
      </w:r>
      <w:proofErr w:type="spellEnd"/>
      <w:r w:rsidRPr="002F4435">
        <w:rPr>
          <w:rFonts w:ascii="Times New Roman" w:eastAsia="TimesNewRomanPSMT" w:hAnsi="Times New Roman" w:cs="Times New Roman"/>
          <w:sz w:val="28"/>
          <w:szCs w:val="28"/>
        </w:rPr>
        <w:t>/16 кВт, с емкостью для хранения топлива 600л.</w:t>
      </w:r>
    </w:p>
    <w:sectPr w:rsidR="002F4435" w:rsidRPr="000F2E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5E6374"/>
    <w:multiLevelType w:val="hybridMultilevel"/>
    <w:tmpl w:val="66B6D29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BE3184F"/>
    <w:multiLevelType w:val="hybridMultilevel"/>
    <w:tmpl w:val="9FF878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7F1"/>
    <w:rsid w:val="000F2EF7"/>
    <w:rsid w:val="002137F1"/>
    <w:rsid w:val="002B5FAB"/>
    <w:rsid w:val="002F4435"/>
    <w:rsid w:val="00516DD2"/>
    <w:rsid w:val="005D3730"/>
    <w:rsid w:val="00667A62"/>
    <w:rsid w:val="00D94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8B0F4"/>
  <w15:chartTrackingRefBased/>
  <w15:docId w15:val="{A75759FC-6FB8-4395-8170-048A56812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D944BF"/>
    <w:pPr>
      <w:spacing w:after="0" w:line="240" w:lineRule="auto"/>
    </w:pPr>
    <w:rPr>
      <w:rFonts w:ascii="Times New Roman" w:eastAsia="Times New Roman" w:hAnsi="Times New Roman" w:cs="Times New Roman"/>
      <w:sz w:val="20"/>
      <w:szCs w:val="20"/>
      <w:lang w:eastAsia="ru-RU"/>
    </w:rPr>
  </w:style>
  <w:style w:type="paragraph" w:styleId="a3">
    <w:name w:val="Plain Text"/>
    <w:aliases w:val="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 Знак7,Знак7"/>
    <w:basedOn w:val="a"/>
    <w:link w:val="10"/>
    <w:rsid w:val="00D944BF"/>
    <w:pPr>
      <w:spacing w:after="0" w:line="240" w:lineRule="auto"/>
    </w:pPr>
    <w:rPr>
      <w:rFonts w:ascii="Courier New" w:eastAsia="Times New Roman" w:hAnsi="Courier New" w:cs="Times New Roman"/>
      <w:sz w:val="20"/>
      <w:szCs w:val="20"/>
      <w:lang w:eastAsia="ru-RU"/>
    </w:rPr>
  </w:style>
  <w:style w:type="character" w:customStyle="1" w:styleId="a4">
    <w:name w:val="Текст Знак"/>
    <w:basedOn w:val="a0"/>
    <w:uiPriority w:val="99"/>
    <w:semiHidden/>
    <w:rsid w:val="00D944BF"/>
    <w:rPr>
      <w:rFonts w:ascii="Consolas" w:hAnsi="Consolas"/>
      <w:sz w:val="21"/>
      <w:szCs w:val="21"/>
    </w:rPr>
  </w:style>
  <w:style w:type="character" w:customStyle="1" w:styleId="10">
    <w:name w:val="Текст Знак1"/>
    <w:aliases w:val="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Текст Знак2 Знак Знак1"/>
    <w:link w:val="a3"/>
    <w:rsid w:val="00D944BF"/>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964</Words>
  <Characters>5497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KTO</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Айдаева Элина Лом-Алиевна</dc:creator>
  <cp:keywords/>
  <dc:description/>
  <cp:lastModifiedBy>Караджаев Арманбек Базарбекович</cp:lastModifiedBy>
  <cp:revision>5</cp:revision>
  <dcterms:created xsi:type="dcterms:W3CDTF">2025-09-30T11:37:00Z</dcterms:created>
  <dcterms:modified xsi:type="dcterms:W3CDTF">2026-09-22T07:25:00Z</dcterms:modified>
</cp:coreProperties>
</file>