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7A62" w:rsidRPr="000F2EF7" w:rsidRDefault="002137F1" w:rsidP="000F2EF7">
      <w:pPr>
        <w:jc w:val="both"/>
        <w:rPr>
          <w:rFonts w:ascii="Times New Roman" w:hAnsi="Times New Roman" w:cs="Times New Roman"/>
          <w:b/>
          <w:sz w:val="28"/>
          <w:szCs w:val="28"/>
        </w:rPr>
      </w:pPr>
      <w:r w:rsidRPr="000F2EF7">
        <w:rPr>
          <w:rFonts w:ascii="Times New Roman" w:hAnsi="Times New Roman" w:cs="Times New Roman"/>
          <w:b/>
          <w:sz w:val="28"/>
          <w:szCs w:val="28"/>
        </w:rPr>
        <w:t>КРАТКОЕ НЕТЕХНИЧЕСКОЕ РЕЗЮМЕ</w:t>
      </w:r>
      <w:r w:rsidRPr="000F2EF7">
        <w:rPr>
          <w:rFonts w:ascii="Times New Roman" w:hAnsi="Times New Roman" w:cs="Times New Roman"/>
          <w:b/>
          <w:sz w:val="28"/>
          <w:szCs w:val="28"/>
        </w:rPr>
        <w:br/>
        <w:t>С</w:t>
      </w:r>
      <w:r w:rsidR="002A48B4">
        <w:rPr>
          <w:rFonts w:ascii="Times New Roman" w:hAnsi="Times New Roman" w:cs="Times New Roman"/>
          <w:b/>
          <w:sz w:val="28"/>
          <w:szCs w:val="28"/>
        </w:rPr>
        <w:t>ПН</w:t>
      </w:r>
      <w:r w:rsidRPr="000F2EF7">
        <w:rPr>
          <w:rFonts w:ascii="Times New Roman" w:hAnsi="Times New Roman" w:cs="Times New Roman"/>
          <w:b/>
          <w:sz w:val="28"/>
          <w:szCs w:val="28"/>
        </w:rPr>
        <w:t xml:space="preserve"> «</w:t>
      </w:r>
      <w:r w:rsidR="002A48B4">
        <w:rPr>
          <w:rFonts w:ascii="Times New Roman" w:hAnsi="Times New Roman" w:cs="Times New Roman"/>
          <w:b/>
          <w:sz w:val="28"/>
          <w:szCs w:val="28"/>
        </w:rPr>
        <w:t>112 км</w:t>
      </w:r>
      <w:r w:rsidRPr="000F2EF7">
        <w:rPr>
          <w:rFonts w:ascii="Times New Roman" w:hAnsi="Times New Roman" w:cs="Times New Roman"/>
          <w:b/>
          <w:sz w:val="28"/>
          <w:szCs w:val="28"/>
        </w:rPr>
        <w:t>» МАНГИСТАУСКОГО НЕФТЕПРОВОДНОГО УПРАВЛЕНИЯ АО «КАЗТРАНСОЙЛ»</w:t>
      </w:r>
    </w:p>
    <w:p w:rsidR="002137F1" w:rsidRPr="000F2EF7" w:rsidRDefault="002137F1" w:rsidP="000F2EF7">
      <w:pPr>
        <w:jc w:val="both"/>
        <w:rPr>
          <w:rFonts w:ascii="Times New Roman" w:hAnsi="Times New Roman" w:cs="Times New Roman"/>
          <w:b/>
          <w:sz w:val="28"/>
          <w:szCs w:val="28"/>
        </w:rPr>
      </w:pP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 xml:space="preserve">СПН «112 км» является одним из подразделений, входящим в состав </w:t>
      </w:r>
      <w:proofErr w:type="spellStart"/>
      <w:r w:rsidRPr="007F5775">
        <w:rPr>
          <w:rFonts w:ascii="Times New Roman" w:eastAsia="TimesNewRomanPSMT" w:hAnsi="Times New Roman" w:cs="Times New Roman"/>
          <w:sz w:val="28"/>
          <w:szCs w:val="28"/>
        </w:rPr>
        <w:t>Мангистауского</w:t>
      </w:r>
      <w:proofErr w:type="spellEnd"/>
      <w:r>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нефтепроводного управления (МНУ) АО «</w:t>
      </w:r>
      <w:proofErr w:type="spellStart"/>
      <w:r w:rsidRPr="007F5775">
        <w:rPr>
          <w:rFonts w:ascii="Times New Roman" w:eastAsia="TimesNewRomanPSMT" w:hAnsi="Times New Roman" w:cs="Times New Roman"/>
          <w:sz w:val="28"/>
          <w:szCs w:val="28"/>
        </w:rPr>
        <w:t>КазТрансОйл</w:t>
      </w:r>
      <w:proofErr w:type="spellEnd"/>
      <w:r w:rsidRPr="007F5775">
        <w:rPr>
          <w:rFonts w:ascii="Times New Roman" w:eastAsia="TimesNewRomanPSMT" w:hAnsi="Times New Roman" w:cs="Times New Roman"/>
          <w:sz w:val="28"/>
          <w:szCs w:val="28"/>
        </w:rPr>
        <w:t>».</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Основной деятельностью СПН «112 км» МНУ является промежуточный подогрев нефти</w:t>
      </w:r>
      <w:r>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при ее транспортировке до НПС «Жетыбай», находится на расстоянии 49 км к западу от</w:t>
      </w:r>
      <w:r>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промплощадки НПС.</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Занимаемая СПН «112 км» площадь составляет 3,65 га.</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В окружении промплощадки СПН «112 км» на расстоянии 7 км нет никаких населенных</w:t>
      </w:r>
      <w:r>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пунктов и каких-либо объектов, вокруг пустырь.</w:t>
      </w:r>
    </w:p>
    <w:p w:rsidR="000F2EF7"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Ближайшее село Батыр расположено в западном направлении от промплощадки СПН «112</w:t>
      </w:r>
      <w:r>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км» на расстоянии более 7,3 км.</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В сферу производственной деятельности СПН входит выполнение следующих задач:</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 подогрев нефти;</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 поддержание необходимого давления нефти в трубопроводе;</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 запуск и прием очистного устройства.</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В состав СПН «112 км» входят следующие участки:</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Площадка печей подогрева нефти, обеспечивающая подогрев нефти. Установлены 3 печи</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ПТБ 10Э, которые оборудованы 4 горелками и 4 дымовыми трубами каждая (ист. 0202-0205,</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0207-0210, 0222-0225). На каждой печи установлены свечи для стравливания газа (ист. 0206,</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0211, 0226).</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Газораспределительные шкафы (ГРПШ). Для каждой печи установлен ГРПШ для</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распределения и бесперебойной подачи газа (ист. 0212, 0215, 0227). На ГРПШ осуществляется</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продувка предохранительного клапан (ист. 0213, 0216, 0228). На ГРПШ установлены сбросные</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свечи (ист. 0214, 0217, 0229).</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Емкости для сбора утечек нефти. Установлена подземная емкость объемом 40 м3 в</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которую поступают нефть при аварийной (при пожаре) остановке печей (ист. 0218) или при</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ремонте ЗРА печей. Также установлена подземная емкость для сбора утечек нефти объемом 12</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м3 (ист. 0219), куда дренируется нефть при запуске и приеме очистного устройства. Для откачки</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с сбросных емкостей дальше в магистральный нефтепровод используется насос НВ 50/50. Для</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откачки с сбросной емкости ППН объемом 40 м3 используется насос НБ-32 (ист. 6202).</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 xml:space="preserve">Дизель-генератор. Установлен дизель-генератор </w:t>
      </w:r>
      <w:proofErr w:type="spellStart"/>
      <w:r w:rsidRPr="007F5775">
        <w:rPr>
          <w:rFonts w:ascii="Times New Roman" w:eastAsia="TimesNewRomanPSMT" w:hAnsi="Times New Roman" w:cs="Times New Roman"/>
          <w:sz w:val="28"/>
          <w:szCs w:val="28"/>
        </w:rPr>
        <w:t>Wilson</w:t>
      </w:r>
      <w:proofErr w:type="spellEnd"/>
      <w:r w:rsidRPr="007F5775">
        <w:rPr>
          <w:rFonts w:ascii="Times New Roman" w:eastAsia="TimesNewRomanPSMT" w:hAnsi="Times New Roman" w:cs="Times New Roman"/>
          <w:sz w:val="28"/>
          <w:szCs w:val="28"/>
        </w:rPr>
        <w:t>, мощностью 250 кВт для</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обеспечения электроэнергией в целях бесперебойной телефонной связи (ист. 0220). Для закачки</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дизельного топлива с емкости объемом 10 м3 (снаружи) в маленькую емкость объемом 0,4 м3 (в</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самом ДЭС) используется насос НМШ 5-25-4/4.</w:t>
      </w:r>
    </w:p>
    <w:p w:rsidR="007F5775" w:rsidRP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t>Для хранения дизельного топлива служит подземная горизонтальная емкость объемом 10</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м³ (ист. 0221).</w:t>
      </w:r>
    </w:p>
    <w:p w:rsidR="007F5775" w:rsidRDefault="007F5775"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r w:rsidRPr="007F5775">
        <w:rPr>
          <w:rFonts w:ascii="Times New Roman" w:eastAsia="TimesNewRomanPSMT" w:hAnsi="Times New Roman" w:cs="Times New Roman"/>
          <w:sz w:val="28"/>
          <w:szCs w:val="28"/>
        </w:rPr>
        <w:lastRenderedPageBreak/>
        <w:t>Камера пуска-приема средств очистки и диагностики. Запуск очистного устройства</w:t>
      </w:r>
      <w:r w:rsidR="00F110EA">
        <w:rPr>
          <w:rFonts w:ascii="Times New Roman" w:eastAsia="TimesNewRomanPSMT" w:hAnsi="Times New Roman" w:cs="Times New Roman"/>
          <w:sz w:val="28"/>
          <w:szCs w:val="28"/>
        </w:rPr>
        <w:t xml:space="preserve"> </w:t>
      </w:r>
      <w:r w:rsidRPr="007F5775">
        <w:rPr>
          <w:rFonts w:ascii="Times New Roman" w:eastAsia="TimesNewRomanPSMT" w:hAnsi="Times New Roman" w:cs="Times New Roman"/>
          <w:sz w:val="28"/>
          <w:szCs w:val="28"/>
        </w:rPr>
        <w:t xml:space="preserve">производится один раз в квартал для очистки участка нефтепровода от </w:t>
      </w:r>
      <w:proofErr w:type="spellStart"/>
      <w:r w:rsidRPr="007F5775">
        <w:rPr>
          <w:rFonts w:ascii="Times New Roman" w:eastAsia="TimesNewRomanPSMT" w:hAnsi="Times New Roman" w:cs="Times New Roman"/>
          <w:sz w:val="28"/>
          <w:szCs w:val="28"/>
        </w:rPr>
        <w:t>нефтешлама</w:t>
      </w:r>
      <w:proofErr w:type="spellEnd"/>
      <w:r w:rsidRPr="007F5775">
        <w:rPr>
          <w:rFonts w:ascii="Times New Roman" w:eastAsia="TimesNewRomanPSMT" w:hAnsi="Times New Roman" w:cs="Times New Roman"/>
          <w:sz w:val="28"/>
          <w:szCs w:val="28"/>
        </w:rPr>
        <w:t>, остатков</w:t>
      </w:r>
      <w:r w:rsidR="00F110EA">
        <w:rPr>
          <w:rFonts w:ascii="Times New Roman" w:eastAsia="TimesNewRomanPSMT" w:hAnsi="Times New Roman" w:cs="Times New Roman"/>
          <w:sz w:val="28"/>
          <w:szCs w:val="28"/>
        </w:rPr>
        <w:t xml:space="preserve"> </w:t>
      </w:r>
      <w:proofErr w:type="spellStart"/>
      <w:r w:rsidRPr="007F5775">
        <w:rPr>
          <w:rFonts w:ascii="Times New Roman" w:eastAsia="TimesNewRomanPSMT" w:hAnsi="Times New Roman" w:cs="Times New Roman"/>
          <w:sz w:val="28"/>
          <w:szCs w:val="28"/>
        </w:rPr>
        <w:t>парафинистых</w:t>
      </w:r>
      <w:proofErr w:type="spellEnd"/>
      <w:r w:rsidRPr="007F5775">
        <w:rPr>
          <w:rFonts w:ascii="Times New Roman" w:eastAsia="TimesNewRomanPSMT" w:hAnsi="Times New Roman" w:cs="Times New Roman"/>
          <w:sz w:val="28"/>
          <w:szCs w:val="28"/>
        </w:rPr>
        <w:t xml:space="preserve"> отложений. ЗРА – 5 ед., ФС – 10 ед. (ист. 6203).</w:t>
      </w:r>
    </w:p>
    <w:p w:rsidR="00F110EA" w:rsidRPr="000F2EF7" w:rsidRDefault="00F110EA" w:rsidP="007F5775">
      <w:pPr>
        <w:autoSpaceDE w:val="0"/>
        <w:autoSpaceDN w:val="0"/>
        <w:adjustRightInd w:val="0"/>
        <w:spacing w:after="0" w:line="240" w:lineRule="auto"/>
        <w:ind w:firstLine="708"/>
        <w:jc w:val="both"/>
        <w:rPr>
          <w:rFonts w:ascii="Times New Roman" w:eastAsia="TimesNewRomanPSMT" w:hAnsi="Times New Roman" w:cs="Times New Roman"/>
          <w:sz w:val="28"/>
          <w:szCs w:val="28"/>
        </w:rPr>
      </w:pPr>
      <w:bookmarkStart w:id="0" w:name="_GoBack"/>
      <w:bookmarkEnd w:id="0"/>
    </w:p>
    <w:sectPr w:rsidR="00F110EA" w:rsidRPr="000F2E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imesNewRomanPSMT">
    <w:altName w:val="MS Mincho"/>
    <w:panose1 w:val="00000000000000000000"/>
    <w:charset w:val="80"/>
    <w:family w:val="auto"/>
    <w:notTrueType/>
    <w:pitch w:val="default"/>
    <w:sig w:usb0="00000201" w:usb1="08070000" w:usb2="00000010" w:usb3="00000000" w:csb0="00020004"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5E6374"/>
    <w:multiLevelType w:val="hybridMultilevel"/>
    <w:tmpl w:val="66B6D29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BE3184F"/>
    <w:multiLevelType w:val="hybridMultilevel"/>
    <w:tmpl w:val="9FF878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7F1"/>
    <w:rsid w:val="000F2EF7"/>
    <w:rsid w:val="002137F1"/>
    <w:rsid w:val="002A48B4"/>
    <w:rsid w:val="002B5FAB"/>
    <w:rsid w:val="005D3730"/>
    <w:rsid w:val="00667A62"/>
    <w:rsid w:val="007F5775"/>
    <w:rsid w:val="00D944BF"/>
    <w:rsid w:val="00F110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B3EA6"/>
  <w15:chartTrackingRefBased/>
  <w15:docId w15:val="{A75759FC-6FB8-4395-8170-048A56812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D944BF"/>
    <w:pPr>
      <w:spacing w:after="0" w:line="240" w:lineRule="auto"/>
    </w:pPr>
    <w:rPr>
      <w:rFonts w:ascii="Times New Roman" w:eastAsia="Times New Roman" w:hAnsi="Times New Roman" w:cs="Times New Roman"/>
      <w:sz w:val="20"/>
      <w:szCs w:val="20"/>
      <w:lang w:eastAsia="ru-RU"/>
    </w:rPr>
  </w:style>
  <w:style w:type="paragraph" w:styleId="a3">
    <w:name w:val="Plain Text"/>
    <w:aliases w:val="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Текст Знак2 Знак, Знак7,Знак7"/>
    <w:basedOn w:val="a"/>
    <w:link w:val="10"/>
    <w:rsid w:val="00D944BF"/>
    <w:pPr>
      <w:spacing w:after="0" w:line="240" w:lineRule="auto"/>
    </w:pPr>
    <w:rPr>
      <w:rFonts w:ascii="Courier New" w:eastAsia="Times New Roman" w:hAnsi="Courier New" w:cs="Times New Roman"/>
      <w:sz w:val="20"/>
      <w:szCs w:val="20"/>
      <w:lang w:eastAsia="ru-RU"/>
    </w:rPr>
  </w:style>
  <w:style w:type="character" w:customStyle="1" w:styleId="a4">
    <w:name w:val="Текст Знак"/>
    <w:basedOn w:val="a0"/>
    <w:uiPriority w:val="99"/>
    <w:semiHidden/>
    <w:rsid w:val="00D944BF"/>
    <w:rPr>
      <w:rFonts w:ascii="Consolas" w:hAnsi="Consolas"/>
      <w:sz w:val="21"/>
      <w:szCs w:val="21"/>
    </w:rPr>
  </w:style>
  <w:style w:type="character" w:customStyle="1" w:styleId="10">
    <w:name w:val="Текст Знак1"/>
    <w:aliases w:val="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Текст Знак1 Знак Знак1 Знак Знак Знак1 Знак,Текст Знак2 Знак Знак1"/>
    <w:link w:val="a3"/>
    <w:rsid w:val="00D944BF"/>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395</Words>
  <Characters>2253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KTO</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Айдаева Элина Лом-Алиевна</dc:creator>
  <cp:keywords/>
  <dc:description/>
  <cp:lastModifiedBy>Караджаев Арманбек Базарбекович</cp:lastModifiedBy>
  <cp:revision>5</cp:revision>
  <dcterms:created xsi:type="dcterms:W3CDTF">2025-09-30T11:37:00Z</dcterms:created>
  <dcterms:modified xsi:type="dcterms:W3CDTF">2026-09-22T10:06:00Z</dcterms:modified>
</cp:coreProperties>
</file>