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8631" w14:textId="77777777" w:rsidR="00CD56A8" w:rsidRPr="00CD56A8" w:rsidRDefault="00CD56A8" w:rsidP="00CD56A8">
      <w:pPr>
        <w:spacing w:after="0" w:line="240" w:lineRule="auto"/>
        <w:jc w:val="center"/>
        <w:rPr>
          <w:rFonts w:ascii="Times New Roman" w:hAnsi="Times New Roman" w:cs="Times New Roman"/>
          <w:b/>
          <w:sz w:val="24"/>
          <w:szCs w:val="24"/>
        </w:rPr>
      </w:pPr>
      <w:r w:rsidRPr="00CD56A8">
        <w:rPr>
          <w:rFonts w:ascii="Times New Roman" w:hAnsi="Times New Roman" w:cs="Times New Roman"/>
          <w:b/>
          <w:sz w:val="24"/>
          <w:szCs w:val="24"/>
        </w:rPr>
        <w:t>Нетехническое резюме</w:t>
      </w:r>
    </w:p>
    <w:p w14:paraId="172FC618" w14:textId="77777777" w:rsidR="00CD56A8" w:rsidRPr="00CD56A8" w:rsidRDefault="00CD56A8" w:rsidP="00CD56A8">
      <w:pPr>
        <w:spacing w:after="0" w:line="240" w:lineRule="auto"/>
        <w:ind w:firstLine="709"/>
        <w:jc w:val="both"/>
        <w:rPr>
          <w:rFonts w:ascii="Times New Roman" w:hAnsi="Times New Roman" w:cs="Times New Roman"/>
          <w:sz w:val="24"/>
          <w:szCs w:val="24"/>
        </w:rPr>
      </w:pPr>
    </w:p>
    <w:p w14:paraId="1ECF345A" w14:textId="684FBD8E" w:rsidR="00344513" w:rsidRPr="00CD56A8" w:rsidRDefault="00512397" w:rsidP="00CD56A8">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Пакет документов на получение экологического разрешения на воздействие</w:t>
      </w:r>
      <w:r w:rsidR="00344513" w:rsidRPr="00CD56A8">
        <w:rPr>
          <w:rFonts w:ascii="Times New Roman" w:hAnsi="Times New Roman" w:cs="Times New Roman"/>
          <w:sz w:val="24"/>
          <w:szCs w:val="24"/>
        </w:rPr>
        <w:t xml:space="preserve"> для  </w:t>
      </w:r>
      <w:r w:rsidR="00344513" w:rsidRPr="00CD56A8">
        <w:rPr>
          <w:rFonts w:ascii="Times New Roman" w:hAnsi="Times New Roman" w:cs="Times New Roman"/>
          <w:b/>
          <w:sz w:val="24"/>
          <w:szCs w:val="24"/>
        </w:rPr>
        <w:t xml:space="preserve">участка №4 месторождения Инкай в Сузакском районе Туркестанской области и Шиелийском районе Кызылординской области Республики Казахстан </w:t>
      </w:r>
      <w:r>
        <w:rPr>
          <w:rFonts w:ascii="Times New Roman" w:hAnsi="Times New Roman" w:cs="Times New Roman"/>
          <w:b/>
          <w:sz w:val="24"/>
          <w:szCs w:val="24"/>
        </w:rPr>
        <w:t>(</w:t>
      </w:r>
      <w:r w:rsidR="00344513" w:rsidRPr="00CD56A8">
        <w:rPr>
          <w:rFonts w:ascii="Times New Roman" w:hAnsi="Times New Roman" w:cs="Times New Roman"/>
          <w:b/>
          <w:sz w:val="24"/>
          <w:szCs w:val="24"/>
        </w:rPr>
        <w:t>для Кызылординской области</w:t>
      </w:r>
      <w:r w:rsidR="00344513" w:rsidRPr="00CD56A8">
        <w:rPr>
          <w:rFonts w:ascii="Times New Roman" w:eastAsia="Times New Roman" w:hAnsi="Times New Roman" w:cs="Times New Roman"/>
          <w:sz w:val="24"/>
          <w:szCs w:val="24"/>
          <w:lang w:eastAsia="ru-RU"/>
        </w:rPr>
        <w:t>)» подготовлен в соответствии с требованиями Инструкции по организации и проведению экологической оценки, утверждённой приказом Министра экологии, геологии и природных ресурсов Республики Казахстан от 30 июля 2021 года № 280 (с изменениями от 26.10.2021 г.).</w:t>
      </w:r>
    </w:p>
    <w:p w14:paraId="4E81E9B9" w14:textId="77777777" w:rsidR="00512397" w:rsidRPr="00512397" w:rsidRDefault="00512397" w:rsidP="00512397">
      <w:pPr>
        <w:spacing w:before="60" w:after="6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b/>
          <w:bCs/>
          <w:sz w:val="24"/>
          <w:szCs w:val="24"/>
          <w:lang w:eastAsia="ru-RU"/>
        </w:rPr>
        <w:t>Заказчик проекта</w:t>
      </w:r>
      <w:r w:rsidRPr="00512397">
        <w:rPr>
          <w:rFonts w:ascii="Times New Roman" w:eastAsia="Times New Roman" w:hAnsi="Times New Roman" w:cs="Times New Roman"/>
          <w:sz w:val="24"/>
          <w:szCs w:val="24"/>
          <w:lang w:eastAsia="ru-RU"/>
        </w:rPr>
        <w:t xml:space="preserve">: </w:t>
      </w:r>
      <w:r w:rsidRPr="00512397">
        <w:rPr>
          <w:rFonts w:ascii="Times New Roman" w:eastAsia="Calibri" w:hAnsi="Times New Roman" w:cs="Times New Roman"/>
          <w:bCs/>
          <w:sz w:val="24"/>
          <w:szCs w:val="24"/>
        </w:rPr>
        <w:t>ТОО «Совместное предприятие «Южная горно-химическая компания»</w:t>
      </w:r>
      <w:r w:rsidRPr="00512397">
        <w:rPr>
          <w:rFonts w:ascii="Times New Roman" w:eastAsia="Times New Roman" w:hAnsi="Times New Roman" w:cs="Times New Roman"/>
          <w:sz w:val="24"/>
          <w:szCs w:val="24"/>
          <w:lang w:eastAsia="ru-RU"/>
        </w:rPr>
        <w:t>, юридический адрес: Республика Казахстан, Туркестанская область, Сузакский район, Кыземшекский сельский округ, п. Кыземшек, мкр. 1, д. 23, кв. 36.</w:t>
      </w:r>
    </w:p>
    <w:p w14:paraId="68F04322" w14:textId="77777777" w:rsidR="00512397" w:rsidRPr="00512397" w:rsidRDefault="00512397" w:rsidP="00512397">
      <w:pPr>
        <w:spacing w:before="60" w:after="6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b/>
          <w:sz w:val="24"/>
          <w:szCs w:val="24"/>
          <w:lang w:eastAsia="ru-RU"/>
        </w:rPr>
        <w:t>Исполнителем проекта является</w:t>
      </w:r>
      <w:r w:rsidRPr="00512397">
        <w:rPr>
          <w:rFonts w:ascii="Times New Roman" w:eastAsia="Times New Roman" w:hAnsi="Times New Roman" w:cs="Times New Roman"/>
          <w:sz w:val="24"/>
          <w:szCs w:val="24"/>
          <w:lang w:eastAsia="ru-RU"/>
        </w:rPr>
        <w:t xml:space="preserve"> ТОО «Gravity Construction KZ», обладающее государственной лицензией №02688P от 17.08.2023 г. на выполнение работ и оказание услуг в области охраны окружающей среды по подвиду деятельности «Природоохранное проектирование, нормирование для I категории хозяйственной и иной деятельности» (Приложение 1).</w:t>
      </w:r>
    </w:p>
    <w:p w14:paraId="644C62E4"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В настоящий момент Товарищество осуществляет деятельность согласно действующей Рабочей программе (Дополнение МИ 6, рег. № 5072-ТПИ от 07.07.2022 года), составленной на основании «Проекта разработки участка Ме 4 месторождения Инкай в Сузакском районе Туркестанской области и в Шиелийском районе Кызылординской области Республики Казахстан», утвержденного Генеральным директором Товарищества 13.08.2021 года. </w:t>
      </w:r>
    </w:p>
    <w:p w14:paraId="617AA21D"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По итогам переговоров принято решение Общего собрания Участников ТОО «СП «ЮГХК›› (протокол № б/н от 18.02.2022 года), в рамках которого Участники согласились с тем, что должна быть компенсация не добытого в 2023-2024 годах урана в последующие периоды до конца срока действия Контракта (до 07.07.2029г.), что требовало внесения в него соответствующих изменений и дополнений, таких как корректировка Рабочей программы. </w:t>
      </w:r>
    </w:p>
    <w:p w14:paraId="38AA11D8"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Также, в соответствии с пунктом 22 статьи 278 Кодекса Республики Казахстан от 27 декабря 2017 года «О недрах и недропользовании›› (далее - Кодекс) обладатели права недропользования по контрактам, заключенным до введения в действие Кодекса, вправе осуществлять деятельность на участке недр в соответствии с проектными документами, утвержденными в порядке, установленном законодательством Республики Казахстан, действовавшим до введения в действие Кодекса. Изменения в указанные проектные документы с учетом положения части третьей настоящего пункта вносятся согласно положениям о внесении изменений в проектные документы, предусмотренным Кодексом. При этом показатели проектных документов должны соответствовать аналогичным показателям, предусмотренным Рабочей программой контракта. </w:t>
      </w:r>
    </w:p>
    <w:p w14:paraId="6F7B671A"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Ввиду вышеизложенного, для внесения изменений и дополнений в Проект с последующей корректировкой Рабочей программы к Контракту, Товарищество в ноябре 2024 года заключило договор с ТОО «Gravity Construction KZ». В рамках договора был разработан и согласовал Проект, проведены все необходимые процедуры по получению положительных заключений Государственных органов в области экологии и промышленной безопасности, в том числе, были проведены общественные слушания и получены экологические разрешения на воздействие в Туркестанской и Кызылординской областях. </w:t>
      </w:r>
    </w:p>
    <w:p w14:paraId="6C2F5644"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Однако, при рассмотрении аналогичного Проекта Товарищества по месторождению Акдала Центральной комиссией по разработке месторождений урана Республики Казахстан (далее - РК), Агентством РК по атомной энергии было дано заключение о согласовании изменений и дополнений к Контрактам сроком на 2 календарных года, то есть до 31.12.2027 года, до момента утверждения «Единых норм и правил, предъявляемых </w:t>
      </w:r>
      <w:r w:rsidRPr="00512397">
        <w:rPr>
          <w:rFonts w:ascii="Times New Roman" w:eastAsia="Times New Roman" w:hAnsi="Times New Roman" w:cs="Times New Roman"/>
          <w:sz w:val="24"/>
          <w:szCs w:val="24"/>
          <w:lang w:eastAsia="ru-RU"/>
        </w:rPr>
        <w:lastRenderedPageBreak/>
        <w:t xml:space="preserve">к проектным документам», которые в настоящий момент на стадии разработки. Учитывая, что действующий Контракт по участку №4 месторождения Инкай имеет срок до 08.07.2029 года, дальнейшие работы по внесению изменений в Проект Товарищество сочло не рентабельными на текущий момент. </w:t>
      </w:r>
    </w:p>
    <w:p w14:paraId="6F0D586D"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Учитывая сложившуюся ситуацию, Товарищество продолжает производственную деятельность в рамках Проекта, утвержденного в 2021 году, в связи с чем возникла необходимость повторного прохождения государственной экологической экспертизы и получения экологические разрешения на воздействие в Туркестанской и Кызылординской областях с целью соблюдения экологического законодательства РК.</w:t>
      </w:r>
    </w:p>
    <w:p w14:paraId="6E0632D3" w14:textId="77777777" w:rsidR="00512397" w:rsidRPr="00512397" w:rsidRDefault="00512397" w:rsidP="00512397">
      <w:pPr>
        <w:spacing w:before="60" w:after="6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 xml:space="preserve">Рассматриваемый вид деятельности </w:t>
      </w:r>
      <w:r w:rsidRPr="00512397">
        <w:rPr>
          <w:rFonts w:ascii="Times New Roman" w:eastAsia="Times New Roman" w:hAnsi="Times New Roman" w:cs="Times New Roman"/>
          <w:bCs/>
          <w:sz w:val="24"/>
          <w:szCs w:val="24"/>
          <w:lang w:eastAsia="ru-RU"/>
        </w:rPr>
        <w:t>не подпадает под подпункт 3 пункта 1 статьи 65 Экологического кодекса РК</w:t>
      </w:r>
      <w:r w:rsidRPr="00512397">
        <w:rPr>
          <w:rFonts w:ascii="Times New Roman" w:eastAsia="Times New Roman" w:hAnsi="Times New Roman" w:cs="Times New Roman"/>
          <w:sz w:val="24"/>
          <w:szCs w:val="24"/>
          <w:lang w:eastAsia="ru-RU"/>
        </w:rPr>
        <w:t>. По результатам скрининга воздействия, проведённого в порядке, установленном статьёй 71 Эко</w:t>
      </w:r>
      <w:r w:rsidRPr="00512397">
        <w:rPr>
          <w:rFonts w:ascii="Times New Roman" w:eastAsia="Times New Roman" w:hAnsi="Times New Roman" w:cs="Times New Roman"/>
          <w:sz w:val="24"/>
          <w:szCs w:val="24"/>
          <w:lang w:val="kk-KZ" w:eastAsia="ru-RU"/>
        </w:rPr>
        <w:t xml:space="preserve">логического </w:t>
      </w:r>
      <w:r w:rsidRPr="00512397">
        <w:rPr>
          <w:rFonts w:ascii="Times New Roman" w:eastAsia="Times New Roman" w:hAnsi="Times New Roman" w:cs="Times New Roman"/>
          <w:sz w:val="24"/>
          <w:szCs w:val="24"/>
          <w:lang w:eastAsia="ru-RU"/>
        </w:rPr>
        <w:t xml:space="preserve">Кодекса, </w:t>
      </w:r>
      <w:r w:rsidRPr="00512397">
        <w:rPr>
          <w:rFonts w:ascii="Times New Roman" w:eastAsia="Times New Roman" w:hAnsi="Times New Roman" w:cs="Times New Roman"/>
          <w:bCs/>
          <w:sz w:val="24"/>
          <w:szCs w:val="24"/>
          <w:lang w:eastAsia="ru-RU"/>
        </w:rPr>
        <w:t>установлено отсутствие признаков существенного воздействия на окружающую среду</w:t>
      </w:r>
      <w:r w:rsidRPr="00512397">
        <w:rPr>
          <w:rFonts w:ascii="Times New Roman" w:eastAsia="Times New Roman" w:hAnsi="Times New Roman" w:cs="Times New Roman"/>
          <w:sz w:val="24"/>
          <w:szCs w:val="24"/>
          <w:lang w:eastAsia="ru-RU"/>
        </w:rPr>
        <w:t xml:space="preserve">, и проект подлежит оформлению </w:t>
      </w:r>
      <w:r w:rsidRPr="00512397">
        <w:rPr>
          <w:rFonts w:ascii="Times New Roman" w:eastAsia="Times New Roman" w:hAnsi="Times New Roman" w:cs="Times New Roman"/>
          <w:bCs/>
          <w:sz w:val="24"/>
          <w:szCs w:val="24"/>
          <w:lang w:eastAsia="ru-RU"/>
        </w:rPr>
        <w:t>в виде РООС без прохождения процедуры ОВОС</w:t>
      </w:r>
      <w:r w:rsidRPr="00512397">
        <w:rPr>
          <w:rFonts w:ascii="Times New Roman" w:eastAsia="Times New Roman" w:hAnsi="Times New Roman" w:cs="Times New Roman"/>
          <w:sz w:val="24"/>
          <w:szCs w:val="24"/>
          <w:lang w:eastAsia="ru-RU"/>
        </w:rPr>
        <w:t xml:space="preserve">. Подтверждение дано </w:t>
      </w:r>
      <w:r w:rsidRPr="00512397">
        <w:rPr>
          <w:rFonts w:ascii="Times New Roman" w:eastAsia="Times New Roman" w:hAnsi="Times New Roman" w:cs="Times New Roman"/>
          <w:bCs/>
          <w:sz w:val="24"/>
          <w:szCs w:val="24"/>
          <w:lang w:eastAsia="ru-RU"/>
        </w:rPr>
        <w:t>Заключением №</w:t>
      </w:r>
      <w:r w:rsidRPr="00512397">
        <w:rPr>
          <w:rFonts w:ascii="Times New Roman" w:eastAsia="Times New Roman" w:hAnsi="Times New Roman" w:cs="Times New Roman"/>
          <w:sz w:val="24"/>
          <w:szCs w:val="24"/>
          <w:lang w:eastAsia="ru-RU"/>
        </w:rPr>
        <w:t xml:space="preserve"> </w:t>
      </w:r>
      <w:r w:rsidRPr="00512397">
        <w:rPr>
          <w:rFonts w:ascii="Times New Roman" w:eastAsia="Times New Roman" w:hAnsi="Times New Roman" w:cs="Times New Roman"/>
          <w:bCs/>
          <w:sz w:val="24"/>
          <w:szCs w:val="24"/>
          <w:lang w:eastAsia="ru-RU"/>
        </w:rPr>
        <w:t>KZ19VWF00639919 от 10.09.2026 года</w:t>
      </w:r>
      <w:r w:rsidRPr="00512397">
        <w:rPr>
          <w:rFonts w:ascii="Times New Roman" w:eastAsia="Times New Roman" w:hAnsi="Times New Roman" w:cs="Times New Roman"/>
          <w:sz w:val="24"/>
          <w:szCs w:val="24"/>
          <w:lang w:eastAsia="ru-RU"/>
        </w:rPr>
        <w:t>, выданным Департаментом экологии по Кызылординской области.</w:t>
      </w:r>
    </w:p>
    <w:p w14:paraId="7ED8B1C6"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Настоящий проект подготовлен на основании пункта 2.6 Приложения 1 к Инструкции (подземная добыча твёрдых полезных ископаемых) и пункта 7.13 Приложения 2 к Экологическому кодексу, относящего уранодобычу к видам деятельности I категории.</w:t>
      </w:r>
    </w:p>
    <w:p w14:paraId="5A28F323" w14:textId="77777777" w:rsidR="00512397" w:rsidRPr="00512397" w:rsidRDefault="00512397" w:rsidP="00512397">
      <w:pPr>
        <w:spacing w:before="60" w:after="360" w:line="240" w:lineRule="auto"/>
        <w:ind w:firstLine="567"/>
        <w:contextualSpacing/>
        <w:jc w:val="both"/>
        <w:rPr>
          <w:rFonts w:ascii="Times New Roman" w:eastAsia="Calibri" w:hAnsi="Times New Roman" w:cs="Times New Roman"/>
          <w:bCs/>
          <w:sz w:val="24"/>
          <w:szCs w:val="24"/>
        </w:rPr>
      </w:pPr>
      <w:r w:rsidRPr="00512397">
        <w:rPr>
          <w:rFonts w:ascii="Times New Roman" w:eastAsia="Calibri" w:hAnsi="Times New Roman" w:cs="Times New Roman"/>
          <w:bCs/>
          <w:sz w:val="24"/>
          <w:szCs w:val="24"/>
        </w:rPr>
        <w:t>Действующая рабочая программа предусматривала объёмы добычи, указанные в таблице 1</w:t>
      </w:r>
    </w:p>
    <w:p w14:paraId="70046971" w14:textId="77777777" w:rsidR="00512397" w:rsidRPr="00512397" w:rsidRDefault="00512397" w:rsidP="00512397">
      <w:pPr>
        <w:spacing w:before="60" w:after="60" w:line="240" w:lineRule="auto"/>
        <w:ind w:firstLine="567"/>
        <w:contextualSpacing/>
        <w:jc w:val="both"/>
        <w:rPr>
          <w:rFonts w:ascii="Times New Roman" w:eastAsia="Calibri" w:hAnsi="Times New Roman" w:cs="Times New Roman"/>
          <w:bCs/>
          <w:sz w:val="24"/>
          <w:szCs w:val="24"/>
        </w:rPr>
      </w:pPr>
      <w:r w:rsidRPr="00512397">
        <w:rPr>
          <w:rFonts w:ascii="Times New Roman" w:eastAsia="Calibri" w:hAnsi="Times New Roman" w:cs="Times New Roman"/>
          <w:bCs/>
          <w:sz w:val="24"/>
          <w:szCs w:val="24"/>
        </w:rPr>
        <w:t xml:space="preserve">Таблица 1 - График добычи урана на 2026-2029 гг. в соответствии с корректировкой проекта 2025 года </w:t>
      </w:r>
    </w:p>
    <w:tbl>
      <w:tblPr>
        <w:tblStyle w:val="Table11"/>
        <w:tblW w:w="4117" w:type="pct"/>
        <w:jc w:val="center"/>
        <w:tblLook w:val="04A0" w:firstRow="1" w:lastRow="0" w:firstColumn="1" w:lastColumn="0" w:noHBand="0" w:noVBand="1"/>
      </w:tblPr>
      <w:tblGrid>
        <w:gridCol w:w="1788"/>
        <w:gridCol w:w="662"/>
        <w:gridCol w:w="1392"/>
        <w:gridCol w:w="1392"/>
        <w:gridCol w:w="1392"/>
        <w:gridCol w:w="1255"/>
      </w:tblGrid>
      <w:tr w:rsidR="00512397" w:rsidRPr="00512397" w14:paraId="3797AD4A" w14:textId="77777777" w:rsidTr="002B03AE">
        <w:trPr>
          <w:jc w:val="center"/>
        </w:trPr>
        <w:tc>
          <w:tcPr>
            <w:tcW w:w="1135" w:type="pct"/>
          </w:tcPr>
          <w:p w14:paraId="744E0B2F" w14:textId="77777777" w:rsidR="00512397" w:rsidRPr="00512397" w:rsidRDefault="00512397" w:rsidP="00512397">
            <w:pPr>
              <w:spacing w:before="60" w:after="60" w:line="240" w:lineRule="auto"/>
              <w:jc w:val="both"/>
              <w:rPr>
                <w:b/>
              </w:rPr>
            </w:pPr>
            <w:r w:rsidRPr="00512397">
              <w:rPr>
                <w:b/>
              </w:rPr>
              <w:t>Наименование показателя</w:t>
            </w:r>
          </w:p>
        </w:tc>
        <w:tc>
          <w:tcPr>
            <w:tcW w:w="420" w:type="pct"/>
          </w:tcPr>
          <w:p w14:paraId="71100315" w14:textId="77777777" w:rsidR="00512397" w:rsidRPr="00512397" w:rsidRDefault="00512397" w:rsidP="00512397">
            <w:pPr>
              <w:spacing w:before="60" w:after="60" w:line="240" w:lineRule="auto"/>
              <w:jc w:val="center"/>
              <w:rPr>
                <w:b/>
              </w:rPr>
            </w:pPr>
            <w:r w:rsidRPr="00512397">
              <w:rPr>
                <w:b/>
              </w:rPr>
              <w:t>Ед. изм.</w:t>
            </w:r>
          </w:p>
        </w:tc>
        <w:tc>
          <w:tcPr>
            <w:tcW w:w="883" w:type="pct"/>
            <w:vAlign w:val="center"/>
          </w:tcPr>
          <w:p w14:paraId="0E5323F5" w14:textId="77777777" w:rsidR="00512397" w:rsidRPr="00512397" w:rsidRDefault="00512397" w:rsidP="00512397">
            <w:pPr>
              <w:spacing w:before="60" w:after="60" w:line="240" w:lineRule="auto"/>
              <w:jc w:val="center"/>
              <w:rPr>
                <w:b/>
              </w:rPr>
            </w:pPr>
            <w:r w:rsidRPr="00512397">
              <w:rPr>
                <w:b/>
              </w:rPr>
              <w:t>2026</w:t>
            </w:r>
          </w:p>
        </w:tc>
        <w:tc>
          <w:tcPr>
            <w:tcW w:w="883" w:type="pct"/>
            <w:vAlign w:val="center"/>
          </w:tcPr>
          <w:p w14:paraId="26973410" w14:textId="77777777" w:rsidR="00512397" w:rsidRPr="00512397" w:rsidRDefault="00512397" w:rsidP="00512397">
            <w:pPr>
              <w:spacing w:before="60" w:after="60" w:line="240" w:lineRule="auto"/>
              <w:jc w:val="center"/>
              <w:rPr>
                <w:b/>
              </w:rPr>
            </w:pPr>
            <w:r w:rsidRPr="00512397">
              <w:rPr>
                <w:b/>
              </w:rPr>
              <w:t>2027</w:t>
            </w:r>
          </w:p>
        </w:tc>
        <w:tc>
          <w:tcPr>
            <w:tcW w:w="883" w:type="pct"/>
            <w:vAlign w:val="center"/>
          </w:tcPr>
          <w:p w14:paraId="11B51D49" w14:textId="77777777" w:rsidR="00512397" w:rsidRPr="00512397" w:rsidRDefault="00512397" w:rsidP="00512397">
            <w:pPr>
              <w:spacing w:before="60" w:after="60" w:line="240" w:lineRule="auto"/>
              <w:jc w:val="center"/>
              <w:rPr>
                <w:b/>
              </w:rPr>
            </w:pPr>
            <w:r w:rsidRPr="00512397">
              <w:rPr>
                <w:b/>
              </w:rPr>
              <w:t>2028</w:t>
            </w:r>
          </w:p>
        </w:tc>
        <w:tc>
          <w:tcPr>
            <w:tcW w:w="796" w:type="pct"/>
            <w:vAlign w:val="center"/>
          </w:tcPr>
          <w:p w14:paraId="6C313A55" w14:textId="77777777" w:rsidR="00512397" w:rsidRPr="00512397" w:rsidRDefault="00512397" w:rsidP="00512397">
            <w:pPr>
              <w:spacing w:before="60" w:after="60" w:line="240" w:lineRule="auto"/>
              <w:jc w:val="center"/>
              <w:rPr>
                <w:b/>
              </w:rPr>
            </w:pPr>
            <w:r w:rsidRPr="00512397">
              <w:rPr>
                <w:b/>
              </w:rPr>
              <w:t>2029</w:t>
            </w:r>
          </w:p>
        </w:tc>
      </w:tr>
      <w:tr w:rsidR="00512397" w:rsidRPr="00512397" w14:paraId="6D2E00CE" w14:textId="77777777" w:rsidTr="002B03AE">
        <w:trPr>
          <w:jc w:val="center"/>
        </w:trPr>
        <w:tc>
          <w:tcPr>
            <w:tcW w:w="1135" w:type="pct"/>
          </w:tcPr>
          <w:p w14:paraId="50DFC4A0" w14:textId="77777777" w:rsidR="00512397" w:rsidRPr="00512397" w:rsidRDefault="00512397" w:rsidP="00512397">
            <w:pPr>
              <w:spacing w:before="60" w:after="60" w:line="240" w:lineRule="auto"/>
              <w:jc w:val="both"/>
            </w:pPr>
            <w:r w:rsidRPr="00512397">
              <w:t>Добыча урана</w:t>
            </w:r>
          </w:p>
        </w:tc>
        <w:tc>
          <w:tcPr>
            <w:tcW w:w="420" w:type="pct"/>
          </w:tcPr>
          <w:p w14:paraId="338718AD" w14:textId="77777777" w:rsidR="00512397" w:rsidRPr="00512397" w:rsidRDefault="00512397" w:rsidP="00512397">
            <w:pPr>
              <w:spacing w:before="60" w:after="60" w:line="240" w:lineRule="auto"/>
              <w:jc w:val="center"/>
            </w:pPr>
            <w:r w:rsidRPr="00512397">
              <w:t>тн.</w:t>
            </w:r>
          </w:p>
        </w:tc>
        <w:tc>
          <w:tcPr>
            <w:tcW w:w="883" w:type="pct"/>
          </w:tcPr>
          <w:p w14:paraId="60CA6390" w14:textId="77777777" w:rsidR="00512397" w:rsidRPr="00512397" w:rsidRDefault="00512397" w:rsidP="00512397">
            <w:pPr>
              <w:spacing w:before="60" w:after="60" w:line="240" w:lineRule="auto"/>
              <w:jc w:val="center"/>
            </w:pPr>
            <w:r w:rsidRPr="00512397">
              <w:t>2400</w:t>
            </w:r>
          </w:p>
        </w:tc>
        <w:tc>
          <w:tcPr>
            <w:tcW w:w="883" w:type="pct"/>
          </w:tcPr>
          <w:p w14:paraId="4F5A666D" w14:textId="77777777" w:rsidR="00512397" w:rsidRPr="00512397" w:rsidRDefault="00512397" w:rsidP="00512397">
            <w:pPr>
              <w:spacing w:before="60" w:after="60" w:line="240" w:lineRule="auto"/>
              <w:jc w:val="center"/>
            </w:pPr>
            <w:r w:rsidRPr="00512397">
              <w:t>2400</w:t>
            </w:r>
          </w:p>
        </w:tc>
        <w:tc>
          <w:tcPr>
            <w:tcW w:w="883" w:type="pct"/>
          </w:tcPr>
          <w:p w14:paraId="5A1838A4" w14:textId="77777777" w:rsidR="00512397" w:rsidRPr="00512397" w:rsidRDefault="00512397" w:rsidP="00512397">
            <w:pPr>
              <w:spacing w:before="60" w:after="60" w:line="240" w:lineRule="auto"/>
              <w:jc w:val="center"/>
            </w:pPr>
            <w:r w:rsidRPr="00512397">
              <w:t>2400</w:t>
            </w:r>
          </w:p>
        </w:tc>
        <w:tc>
          <w:tcPr>
            <w:tcW w:w="796" w:type="pct"/>
          </w:tcPr>
          <w:p w14:paraId="6E41CBA2" w14:textId="77777777" w:rsidR="00512397" w:rsidRPr="00512397" w:rsidRDefault="00512397" w:rsidP="00512397">
            <w:pPr>
              <w:spacing w:before="60" w:after="60" w:line="240" w:lineRule="auto"/>
              <w:jc w:val="center"/>
            </w:pPr>
            <w:r w:rsidRPr="00512397">
              <w:t>1017</w:t>
            </w:r>
          </w:p>
        </w:tc>
      </w:tr>
    </w:tbl>
    <w:p w14:paraId="18E1E1E3" w14:textId="77777777" w:rsidR="00512397" w:rsidRPr="00512397" w:rsidRDefault="00512397" w:rsidP="00512397">
      <w:pPr>
        <w:spacing w:before="60" w:after="60" w:line="240" w:lineRule="auto"/>
        <w:ind w:firstLine="567"/>
        <w:contextualSpacing/>
        <w:jc w:val="both"/>
        <w:rPr>
          <w:rFonts w:ascii="Times New Roman" w:eastAsia="Calibri" w:hAnsi="Times New Roman" w:cs="Times New Roman"/>
          <w:bCs/>
          <w:sz w:val="24"/>
          <w:szCs w:val="24"/>
        </w:rPr>
      </w:pPr>
    </w:p>
    <w:p w14:paraId="2CA38F77" w14:textId="77777777" w:rsidR="00512397" w:rsidRPr="00512397" w:rsidRDefault="00512397" w:rsidP="00512397">
      <w:pPr>
        <w:spacing w:before="60" w:after="60" w:line="240" w:lineRule="auto"/>
        <w:ind w:firstLine="567"/>
        <w:contextualSpacing/>
        <w:jc w:val="both"/>
        <w:rPr>
          <w:rFonts w:ascii="Times New Roman" w:eastAsia="Calibri" w:hAnsi="Times New Roman" w:cs="Times New Roman"/>
          <w:bCs/>
          <w:sz w:val="24"/>
          <w:szCs w:val="24"/>
        </w:rPr>
      </w:pPr>
      <w:r w:rsidRPr="00512397">
        <w:rPr>
          <w:rFonts w:ascii="Times New Roman" w:eastAsia="Calibri" w:hAnsi="Times New Roman" w:cs="Times New Roman"/>
          <w:bCs/>
          <w:sz w:val="24"/>
          <w:szCs w:val="24"/>
        </w:rPr>
        <w:t>Таблица 2 - Планируемый график добычи урана на 2026-2029 гг. согласно рабочей программе к контракту №1800 дополнение №6</w:t>
      </w:r>
    </w:p>
    <w:tbl>
      <w:tblPr>
        <w:tblStyle w:val="Table11"/>
        <w:tblW w:w="4117" w:type="pct"/>
        <w:jc w:val="center"/>
        <w:tblLook w:val="04A0" w:firstRow="1" w:lastRow="0" w:firstColumn="1" w:lastColumn="0" w:noHBand="0" w:noVBand="1"/>
      </w:tblPr>
      <w:tblGrid>
        <w:gridCol w:w="1788"/>
        <w:gridCol w:w="662"/>
        <w:gridCol w:w="1392"/>
        <w:gridCol w:w="1392"/>
        <w:gridCol w:w="1392"/>
        <w:gridCol w:w="1255"/>
      </w:tblGrid>
      <w:tr w:rsidR="00512397" w:rsidRPr="00512397" w14:paraId="100D3F64" w14:textId="77777777" w:rsidTr="002B03AE">
        <w:trPr>
          <w:jc w:val="center"/>
        </w:trPr>
        <w:tc>
          <w:tcPr>
            <w:tcW w:w="1135" w:type="pct"/>
          </w:tcPr>
          <w:p w14:paraId="19C3A572" w14:textId="77777777" w:rsidR="00512397" w:rsidRPr="00512397" w:rsidRDefault="00512397" w:rsidP="00512397">
            <w:pPr>
              <w:spacing w:before="60" w:after="60" w:line="240" w:lineRule="auto"/>
              <w:jc w:val="both"/>
              <w:rPr>
                <w:b/>
              </w:rPr>
            </w:pPr>
            <w:r w:rsidRPr="00512397">
              <w:rPr>
                <w:b/>
              </w:rPr>
              <w:t>Наименование показателя</w:t>
            </w:r>
          </w:p>
        </w:tc>
        <w:tc>
          <w:tcPr>
            <w:tcW w:w="420" w:type="pct"/>
          </w:tcPr>
          <w:p w14:paraId="01AEB865" w14:textId="77777777" w:rsidR="00512397" w:rsidRPr="00512397" w:rsidRDefault="00512397" w:rsidP="00512397">
            <w:pPr>
              <w:spacing w:before="60" w:after="60" w:line="240" w:lineRule="auto"/>
              <w:jc w:val="center"/>
              <w:rPr>
                <w:b/>
              </w:rPr>
            </w:pPr>
            <w:r w:rsidRPr="00512397">
              <w:rPr>
                <w:b/>
              </w:rPr>
              <w:t>Ед. изм.</w:t>
            </w:r>
          </w:p>
        </w:tc>
        <w:tc>
          <w:tcPr>
            <w:tcW w:w="883" w:type="pct"/>
            <w:vAlign w:val="center"/>
          </w:tcPr>
          <w:p w14:paraId="26E4B417" w14:textId="77777777" w:rsidR="00512397" w:rsidRPr="00512397" w:rsidRDefault="00512397" w:rsidP="00512397">
            <w:pPr>
              <w:spacing w:before="60" w:after="60" w:line="240" w:lineRule="auto"/>
              <w:jc w:val="center"/>
              <w:rPr>
                <w:b/>
              </w:rPr>
            </w:pPr>
            <w:r w:rsidRPr="00512397">
              <w:rPr>
                <w:b/>
              </w:rPr>
              <w:t>2026</w:t>
            </w:r>
          </w:p>
        </w:tc>
        <w:tc>
          <w:tcPr>
            <w:tcW w:w="883" w:type="pct"/>
            <w:vAlign w:val="center"/>
          </w:tcPr>
          <w:p w14:paraId="2EDD8F14" w14:textId="77777777" w:rsidR="00512397" w:rsidRPr="00512397" w:rsidRDefault="00512397" w:rsidP="00512397">
            <w:pPr>
              <w:spacing w:before="60" w:after="60" w:line="240" w:lineRule="auto"/>
              <w:jc w:val="center"/>
              <w:rPr>
                <w:b/>
              </w:rPr>
            </w:pPr>
            <w:r w:rsidRPr="00512397">
              <w:rPr>
                <w:b/>
              </w:rPr>
              <w:t>2027</w:t>
            </w:r>
          </w:p>
        </w:tc>
        <w:tc>
          <w:tcPr>
            <w:tcW w:w="883" w:type="pct"/>
            <w:vAlign w:val="center"/>
          </w:tcPr>
          <w:p w14:paraId="04C6D001" w14:textId="77777777" w:rsidR="00512397" w:rsidRPr="00512397" w:rsidRDefault="00512397" w:rsidP="00512397">
            <w:pPr>
              <w:spacing w:before="60" w:after="60" w:line="240" w:lineRule="auto"/>
              <w:jc w:val="center"/>
              <w:rPr>
                <w:b/>
              </w:rPr>
            </w:pPr>
            <w:r w:rsidRPr="00512397">
              <w:rPr>
                <w:b/>
              </w:rPr>
              <w:t>2028</w:t>
            </w:r>
          </w:p>
        </w:tc>
        <w:tc>
          <w:tcPr>
            <w:tcW w:w="796" w:type="pct"/>
            <w:vAlign w:val="center"/>
          </w:tcPr>
          <w:p w14:paraId="5A2672C1" w14:textId="77777777" w:rsidR="00512397" w:rsidRPr="00512397" w:rsidRDefault="00512397" w:rsidP="00512397">
            <w:pPr>
              <w:spacing w:before="60" w:after="60" w:line="240" w:lineRule="auto"/>
              <w:jc w:val="center"/>
              <w:rPr>
                <w:b/>
              </w:rPr>
            </w:pPr>
            <w:r w:rsidRPr="00512397">
              <w:rPr>
                <w:b/>
              </w:rPr>
              <w:t>2029</w:t>
            </w:r>
          </w:p>
        </w:tc>
      </w:tr>
      <w:tr w:rsidR="00512397" w:rsidRPr="00512397" w14:paraId="38072EFD" w14:textId="77777777" w:rsidTr="002B03AE">
        <w:trPr>
          <w:jc w:val="center"/>
        </w:trPr>
        <w:tc>
          <w:tcPr>
            <w:tcW w:w="1135" w:type="pct"/>
          </w:tcPr>
          <w:p w14:paraId="67459AAB" w14:textId="77777777" w:rsidR="00512397" w:rsidRPr="00512397" w:rsidRDefault="00512397" w:rsidP="00512397">
            <w:pPr>
              <w:spacing w:before="60" w:after="60" w:line="240" w:lineRule="auto"/>
              <w:jc w:val="both"/>
            </w:pPr>
            <w:r w:rsidRPr="00512397">
              <w:t>Добыча урана</w:t>
            </w:r>
          </w:p>
        </w:tc>
        <w:tc>
          <w:tcPr>
            <w:tcW w:w="420" w:type="pct"/>
          </w:tcPr>
          <w:p w14:paraId="744B8CED" w14:textId="77777777" w:rsidR="00512397" w:rsidRPr="00512397" w:rsidRDefault="00512397" w:rsidP="00512397">
            <w:pPr>
              <w:spacing w:before="60" w:after="60" w:line="240" w:lineRule="auto"/>
              <w:jc w:val="center"/>
            </w:pPr>
            <w:r w:rsidRPr="00512397">
              <w:t>тн.</w:t>
            </w:r>
          </w:p>
        </w:tc>
        <w:tc>
          <w:tcPr>
            <w:tcW w:w="883" w:type="pct"/>
            <w:vAlign w:val="center"/>
          </w:tcPr>
          <w:p w14:paraId="116A5524" w14:textId="77777777" w:rsidR="00512397" w:rsidRPr="00512397" w:rsidRDefault="00512397" w:rsidP="00512397">
            <w:pPr>
              <w:spacing w:before="60" w:after="60" w:line="240" w:lineRule="auto"/>
              <w:jc w:val="center"/>
            </w:pPr>
            <w:r w:rsidRPr="00512397">
              <w:rPr>
                <w:color w:val="000000"/>
              </w:rPr>
              <w:t>2400</w:t>
            </w:r>
          </w:p>
        </w:tc>
        <w:tc>
          <w:tcPr>
            <w:tcW w:w="883" w:type="pct"/>
            <w:vAlign w:val="center"/>
          </w:tcPr>
          <w:p w14:paraId="3750EF11" w14:textId="77777777" w:rsidR="00512397" w:rsidRPr="00512397" w:rsidRDefault="00512397" w:rsidP="00512397">
            <w:pPr>
              <w:spacing w:before="60" w:after="60" w:line="240" w:lineRule="auto"/>
              <w:jc w:val="center"/>
            </w:pPr>
            <w:r w:rsidRPr="00512397">
              <w:rPr>
                <w:color w:val="000000"/>
              </w:rPr>
              <w:t>2400</w:t>
            </w:r>
          </w:p>
        </w:tc>
        <w:tc>
          <w:tcPr>
            <w:tcW w:w="883" w:type="pct"/>
            <w:vAlign w:val="center"/>
          </w:tcPr>
          <w:p w14:paraId="36F0205D" w14:textId="77777777" w:rsidR="00512397" w:rsidRPr="00512397" w:rsidRDefault="00512397" w:rsidP="00512397">
            <w:pPr>
              <w:spacing w:before="60" w:after="60" w:line="240" w:lineRule="auto"/>
              <w:jc w:val="center"/>
            </w:pPr>
            <w:r w:rsidRPr="00512397">
              <w:rPr>
                <w:color w:val="000000"/>
              </w:rPr>
              <w:t>2400</w:t>
            </w:r>
          </w:p>
        </w:tc>
        <w:tc>
          <w:tcPr>
            <w:tcW w:w="796" w:type="pct"/>
            <w:vAlign w:val="center"/>
          </w:tcPr>
          <w:p w14:paraId="35166AAD" w14:textId="77777777" w:rsidR="00512397" w:rsidRPr="00512397" w:rsidRDefault="00512397" w:rsidP="00512397">
            <w:pPr>
              <w:spacing w:before="60" w:after="60" w:line="240" w:lineRule="auto"/>
              <w:jc w:val="center"/>
            </w:pPr>
            <w:r w:rsidRPr="00512397">
              <w:rPr>
                <w:color w:val="000000"/>
              </w:rPr>
              <w:t>405</w:t>
            </w:r>
          </w:p>
        </w:tc>
      </w:tr>
    </w:tbl>
    <w:p w14:paraId="06A265F9" w14:textId="77777777" w:rsidR="00512397" w:rsidRPr="00512397" w:rsidRDefault="00512397" w:rsidP="00512397">
      <w:pPr>
        <w:spacing w:before="60" w:line="240" w:lineRule="auto"/>
        <w:jc w:val="both"/>
        <w:rPr>
          <w:rFonts w:ascii="Times New Roman" w:eastAsia="Calibri" w:hAnsi="Times New Roman" w:cs="Times New Roman"/>
          <w:b/>
          <w:bCs/>
          <w:sz w:val="24"/>
          <w:szCs w:val="24"/>
        </w:rPr>
      </w:pPr>
    </w:p>
    <w:p w14:paraId="1F2EAE91" w14:textId="77777777" w:rsidR="00512397" w:rsidRPr="00512397" w:rsidRDefault="00512397" w:rsidP="00512397">
      <w:pPr>
        <w:autoSpaceDE w:val="0"/>
        <w:autoSpaceDN w:val="0"/>
        <w:adjustRightInd w:val="0"/>
        <w:spacing w:before="60" w:after="60" w:line="240" w:lineRule="auto"/>
        <w:ind w:firstLine="706"/>
        <w:jc w:val="both"/>
        <w:rPr>
          <w:rFonts w:ascii="Times New Roman" w:eastAsia="Calibri" w:hAnsi="Times New Roman" w:cs="Times New Roman"/>
          <w:b/>
          <w:bCs/>
          <w:sz w:val="24"/>
          <w:szCs w:val="24"/>
        </w:rPr>
      </w:pPr>
      <w:r w:rsidRPr="00512397">
        <w:rPr>
          <w:rFonts w:ascii="Times New Roman" w:eastAsia="Calibri" w:hAnsi="Times New Roman" w:cs="Times New Roman"/>
          <w:b/>
          <w:bCs/>
          <w:sz w:val="24"/>
          <w:szCs w:val="24"/>
        </w:rPr>
        <w:t>Таблица 3 - Производственная программа по Кызылординской области</w:t>
      </w:r>
    </w:p>
    <w:p w14:paraId="5CEBB17D" w14:textId="77777777" w:rsidR="00512397" w:rsidRPr="00512397" w:rsidRDefault="00512397" w:rsidP="00512397">
      <w:pPr>
        <w:autoSpaceDE w:val="0"/>
        <w:autoSpaceDN w:val="0"/>
        <w:adjustRightInd w:val="0"/>
        <w:spacing w:before="60" w:after="60" w:line="240" w:lineRule="auto"/>
        <w:ind w:firstLine="706"/>
        <w:jc w:val="both"/>
        <w:rPr>
          <w:rFonts w:ascii="Times New Roman" w:eastAsia="Calibri" w:hAnsi="Times New Roman" w:cs="Times New Roman"/>
          <w:bCs/>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974"/>
        <w:gridCol w:w="1095"/>
        <w:gridCol w:w="1455"/>
        <w:gridCol w:w="992"/>
        <w:gridCol w:w="1135"/>
        <w:gridCol w:w="815"/>
      </w:tblGrid>
      <w:tr w:rsidR="00512397" w:rsidRPr="00512397" w14:paraId="40AC1675" w14:textId="77777777" w:rsidTr="002B03AE">
        <w:trPr>
          <w:trHeight w:val="289"/>
        </w:trPr>
        <w:tc>
          <w:tcPr>
            <w:tcW w:w="1622" w:type="pct"/>
            <w:vMerge w:val="restart"/>
            <w:noWrap/>
            <w:vAlign w:val="center"/>
            <w:hideMark/>
          </w:tcPr>
          <w:p w14:paraId="5904E6D2"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Наименование показателя</w:t>
            </w:r>
          </w:p>
        </w:tc>
        <w:tc>
          <w:tcPr>
            <w:tcW w:w="509" w:type="pct"/>
            <w:vMerge w:val="restart"/>
            <w:noWrap/>
            <w:vAlign w:val="center"/>
            <w:hideMark/>
          </w:tcPr>
          <w:p w14:paraId="2C17DB09"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Ед.изм</w:t>
            </w:r>
          </w:p>
        </w:tc>
        <w:tc>
          <w:tcPr>
            <w:tcW w:w="572" w:type="pct"/>
            <w:vMerge w:val="restart"/>
            <w:noWrap/>
            <w:vAlign w:val="center"/>
            <w:hideMark/>
          </w:tcPr>
          <w:p w14:paraId="2A3AAC75"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всего/ср</w:t>
            </w:r>
          </w:p>
        </w:tc>
        <w:tc>
          <w:tcPr>
            <w:tcW w:w="2297" w:type="pct"/>
            <w:gridSpan w:val="4"/>
            <w:noWrap/>
            <w:vAlign w:val="center"/>
            <w:hideMark/>
          </w:tcPr>
          <w:p w14:paraId="27F6C338"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Годы разработки</w:t>
            </w:r>
          </w:p>
        </w:tc>
      </w:tr>
      <w:tr w:rsidR="00512397" w:rsidRPr="00512397" w14:paraId="78A6019E" w14:textId="77777777" w:rsidTr="002B03AE">
        <w:trPr>
          <w:trHeight w:val="300"/>
        </w:trPr>
        <w:tc>
          <w:tcPr>
            <w:tcW w:w="1622" w:type="pct"/>
            <w:vMerge/>
            <w:vAlign w:val="center"/>
            <w:hideMark/>
          </w:tcPr>
          <w:p w14:paraId="24E65B8D"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p>
        </w:tc>
        <w:tc>
          <w:tcPr>
            <w:tcW w:w="509" w:type="pct"/>
            <w:vMerge/>
            <w:vAlign w:val="center"/>
            <w:hideMark/>
          </w:tcPr>
          <w:p w14:paraId="3452E9EB"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p>
        </w:tc>
        <w:tc>
          <w:tcPr>
            <w:tcW w:w="572" w:type="pct"/>
            <w:vMerge/>
            <w:vAlign w:val="center"/>
            <w:hideMark/>
          </w:tcPr>
          <w:p w14:paraId="6BE4B0F6"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p>
        </w:tc>
        <w:tc>
          <w:tcPr>
            <w:tcW w:w="760" w:type="pct"/>
            <w:noWrap/>
            <w:vAlign w:val="center"/>
          </w:tcPr>
          <w:p w14:paraId="3F65D058"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2026</w:t>
            </w:r>
          </w:p>
        </w:tc>
        <w:tc>
          <w:tcPr>
            <w:tcW w:w="518" w:type="pct"/>
            <w:noWrap/>
            <w:vAlign w:val="center"/>
            <w:hideMark/>
          </w:tcPr>
          <w:p w14:paraId="3FF686ED"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2027</w:t>
            </w:r>
          </w:p>
        </w:tc>
        <w:tc>
          <w:tcPr>
            <w:tcW w:w="593" w:type="pct"/>
            <w:noWrap/>
            <w:vAlign w:val="center"/>
            <w:hideMark/>
          </w:tcPr>
          <w:p w14:paraId="6FA30C75"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2028</w:t>
            </w:r>
          </w:p>
        </w:tc>
        <w:tc>
          <w:tcPr>
            <w:tcW w:w="426" w:type="pct"/>
            <w:noWrap/>
            <w:vAlign w:val="center"/>
            <w:hideMark/>
          </w:tcPr>
          <w:p w14:paraId="5D21E6F4"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2029</w:t>
            </w:r>
          </w:p>
        </w:tc>
      </w:tr>
      <w:tr w:rsidR="00512397" w:rsidRPr="00512397" w14:paraId="4CAA5421" w14:textId="77777777" w:rsidTr="002B03AE">
        <w:trPr>
          <w:trHeight w:val="300"/>
        </w:trPr>
        <w:tc>
          <w:tcPr>
            <w:tcW w:w="1622" w:type="pct"/>
            <w:vAlign w:val="bottom"/>
            <w:hideMark/>
          </w:tcPr>
          <w:p w14:paraId="13990895"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 xml:space="preserve">ВСЕГО скважин </w:t>
            </w:r>
          </w:p>
        </w:tc>
        <w:tc>
          <w:tcPr>
            <w:tcW w:w="509" w:type="pct"/>
            <w:noWrap/>
            <w:vAlign w:val="center"/>
            <w:hideMark/>
          </w:tcPr>
          <w:p w14:paraId="70EAEB1B"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7F4A66BD" w14:textId="77777777" w:rsidR="00512397" w:rsidRPr="00512397" w:rsidRDefault="00512397" w:rsidP="00512397">
            <w:pPr>
              <w:spacing w:before="60" w:after="60" w:line="240" w:lineRule="auto"/>
              <w:jc w:val="center"/>
              <w:rPr>
                <w:rFonts w:ascii="Times New Roman" w:eastAsia="Calibri" w:hAnsi="Times New Roman" w:cs="Times New Roman"/>
                <w:b/>
                <w:bCs/>
                <w:color w:val="000000"/>
                <w:sz w:val="24"/>
              </w:rPr>
            </w:pPr>
            <w:r w:rsidRPr="00512397">
              <w:rPr>
                <w:rFonts w:ascii="Times New Roman" w:eastAsia="Calibri" w:hAnsi="Times New Roman" w:cs="Times New Roman"/>
                <w:b/>
                <w:bCs/>
                <w:color w:val="000000"/>
              </w:rPr>
              <w:t>731</w:t>
            </w:r>
          </w:p>
        </w:tc>
        <w:tc>
          <w:tcPr>
            <w:tcW w:w="760" w:type="pct"/>
            <w:noWrap/>
            <w:vAlign w:val="center"/>
          </w:tcPr>
          <w:p w14:paraId="64544B48"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265</w:t>
            </w:r>
          </w:p>
        </w:tc>
        <w:tc>
          <w:tcPr>
            <w:tcW w:w="518" w:type="pct"/>
            <w:noWrap/>
            <w:vAlign w:val="center"/>
            <w:hideMark/>
          </w:tcPr>
          <w:p w14:paraId="10D8F548"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245</w:t>
            </w:r>
          </w:p>
        </w:tc>
        <w:tc>
          <w:tcPr>
            <w:tcW w:w="593" w:type="pct"/>
            <w:noWrap/>
            <w:vAlign w:val="center"/>
            <w:hideMark/>
          </w:tcPr>
          <w:p w14:paraId="6E4682C0"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220</w:t>
            </w:r>
          </w:p>
        </w:tc>
        <w:tc>
          <w:tcPr>
            <w:tcW w:w="426" w:type="pct"/>
            <w:noWrap/>
            <w:vAlign w:val="center"/>
            <w:hideMark/>
          </w:tcPr>
          <w:p w14:paraId="2212F76A"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w:t>
            </w:r>
          </w:p>
        </w:tc>
      </w:tr>
      <w:tr w:rsidR="00512397" w:rsidRPr="00512397" w14:paraId="07A256A0" w14:textId="77777777" w:rsidTr="002B03AE">
        <w:trPr>
          <w:trHeight w:val="570"/>
        </w:trPr>
        <w:tc>
          <w:tcPr>
            <w:tcW w:w="1622" w:type="pct"/>
            <w:vAlign w:val="bottom"/>
            <w:hideMark/>
          </w:tcPr>
          <w:p w14:paraId="3D6A5FCA"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ВСЕГО технологических скважин</w:t>
            </w:r>
          </w:p>
        </w:tc>
        <w:tc>
          <w:tcPr>
            <w:tcW w:w="509" w:type="pct"/>
            <w:noWrap/>
            <w:vAlign w:val="center"/>
            <w:hideMark/>
          </w:tcPr>
          <w:p w14:paraId="34E98E24"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7EFED909" w14:textId="77777777" w:rsidR="00512397" w:rsidRPr="00512397" w:rsidRDefault="00512397" w:rsidP="00512397">
            <w:pPr>
              <w:spacing w:before="60" w:after="60" w:line="240" w:lineRule="auto"/>
              <w:jc w:val="center"/>
              <w:rPr>
                <w:rFonts w:ascii="Times New Roman" w:eastAsia="Calibri" w:hAnsi="Times New Roman" w:cs="Times New Roman"/>
                <w:b/>
                <w:bCs/>
                <w:color w:val="000000"/>
                <w:sz w:val="24"/>
              </w:rPr>
            </w:pPr>
            <w:r w:rsidRPr="00512397">
              <w:rPr>
                <w:rFonts w:ascii="Times New Roman" w:eastAsia="Calibri" w:hAnsi="Times New Roman" w:cs="Times New Roman"/>
                <w:b/>
                <w:bCs/>
                <w:color w:val="000000"/>
              </w:rPr>
              <w:t>707</w:t>
            </w:r>
          </w:p>
        </w:tc>
        <w:tc>
          <w:tcPr>
            <w:tcW w:w="760" w:type="pct"/>
            <w:noWrap/>
            <w:vAlign w:val="center"/>
          </w:tcPr>
          <w:p w14:paraId="11D925E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257</w:t>
            </w:r>
          </w:p>
        </w:tc>
        <w:tc>
          <w:tcPr>
            <w:tcW w:w="518" w:type="pct"/>
            <w:noWrap/>
            <w:vAlign w:val="center"/>
            <w:hideMark/>
          </w:tcPr>
          <w:p w14:paraId="5290F872"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238</w:t>
            </w:r>
          </w:p>
        </w:tc>
        <w:tc>
          <w:tcPr>
            <w:tcW w:w="593" w:type="pct"/>
            <w:noWrap/>
            <w:vAlign w:val="center"/>
            <w:hideMark/>
          </w:tcPr>
          <w:p w14:paraId="1E981737"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212</w:t>
            </w:r>
          </w:p>
        </w:tc>
        <w:tc>
          <w:tcPr>
            <w:tcW w:w="426" w:type="pct"/>
            <w:noWrap/>
            <w:vAlign w:val="center"/>
            <w:hideMark/>
          </w:tcPr>
          <w:p w14:paraId="4BBF5EBD"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0</w:t>
            </w:r>
          </w:p>
        </w:tc>
      </w:tr>
      <w:tr w:rsidR="00512397" w:rsidRPr="00512397" w14:paraId="59A3023D" w14:textId="77777777" w:rsidTr="002B03AE">
        <w:trPr>
          <w:trHeight w:val="300"/>
        </w:trPr>
        <w:tc>
          <w:tcPr>
            <w:tcW w:w="1622" w:type="pct"/>
            <w:vAlign w:val="bottom"/>
            <w:hideMark/>
          </w:tcPr>
          <w:p w14:paraId="79E1E30E"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_-откачных</w:t>
            </w:r>
          </w:p>
        </w:tc>
        <w:tc>
          <w:tcPr>
            <w:tcW w:w="509" w:type="pct"/>
            <w:noWrap/>
            <w:vAlign w:val="center"/>
            <w:hideMark/>
          </w:tcPr>
          <w:p w14:paraId="69D0935C"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01B21342"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Calibri" w:hAnsi="Times New Roman" w:cs="Times New Roman"/>
                <w:b/>
                <w:bCs/>
                <w:color w:val="000000"/>
              </w:rPr>
              <w:t>162</w:t>
            </w:r>
          </w:p>
        </w:tc>
        <w:tc>
          <w:tcPr>
            <w:tcW w:w="760" w:type="pct"/>
            <w:noWrap/>
            <w:vAlign w:val="center"/>
          </w:tcPr>
          <w:p w14:paraId="27996E7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54</w:t>
            </w:r>
          </w:p>
        </w:tc>
        <w:tc>
          <w:tcPr>
            <w:tcW w:w="518" w:type="pct"/>
            <w:noWrap/>
            <w:vAlign w:val="center"/>
            <w:hideMark/>
          </w:tcPr>
          <w:p w14:paraId="4430B55C"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54</w:t>
            </w:r>
          </w:p>
        </w:tc>
        <w:tc>
          <w:tcPr>
            <w:tcW w:w="593" w:type="pct"/>
            <w:noWrap/>
            <w:vAlign w:val="center"/>
            <w:hideMark/>
          </w:tcPr>
          <w:p w14:paraId="1BAA763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54</w:t>
            </w:r>
          </w:p>
        </w:tc>
        <w:tc>
          <w:tcPr>
            <w:tcW w:w="426" w:type="pct"/>
            <w:noWrap/>
            <w:vAlign w:val="center"/>
            <w:hideMark/>
          </w:tcPr>
          <w:p w14:paraId="758710F8"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0</w:t>
            </w:r>
          </w:p>
        </w:tc>
      </w:tr>
      <w:tr w:rsidR="00512397" w:rsidRPr="00512397" w14:paraId="7150D8F3" w14:textId="77777777" w:rsidTr="002B03AE">
        <w:trPr>
          <w:trHeight w:val="300"/>
        </w:trPr>
        <w:tc>
          <w:tcPr>
            <w:tcW w:w="1622" w:type="pct"/>
            <w:vAlign w:val="bottom"/>
          </w:tcPr>
          <w:p w14:paraId="5D99B9A5"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_-реверсивных</w:t>
            </w:r>
          </w:p>
        </w:tc>
        <w:tc>
          <w:tcPr>
            <w:tcW w:w="509" w:type="pct"/>
            <w:noWrap/>
            <w:vAlign w:val="center"/>
          </w:tcPr>
          <w:p w14:paraId="6D73E6D3"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tcPr>
          <w:p w14:paraId="126B1E79" w14:textId="77777777" w:rsidR="00512397" w:rsidRPr="00512397" w:rsidRDefault="00512397" w:rsidP="00512397">
            <w:pPr>
              <w:spacing w:before="60" w:after="60" w:line="240" w:lineRule="auto"/>
              <w:jc w:val="center"/>
              <w:rPr>
                <w:rFonts w:ascii="Times New Roman" w:eastAsia="Calibri" w:hAnsi="Times New Roman" w:cs="Times New Roman"/>
                <w:b/>
                <w:bCs/>
                <w:color w:val="000000"/>
                <w:sz w:val="24"/>
              </w:rPr>
            </w:pPr>
            <w:r w:rsidRPr="00512397">
              <w:rPr>
                <w:rFonts w:ascii="Times New Roman" w:eastAsia="Calibri" w:hAnsi="Times New Roman" w:cs="Times New Roman"/>
                <w:b/>
                <w:bCs/>
                <w:color w:val="000000"/>
              </w:rPr>
              <w:t>4</w:t>
            </w:r>
          </w:p>
        </w:tc>
        <w:tc>
          <w:tcPr>
            <w:tcW w:w="760" w:type="pct"/>
            <w:noWrap/>
            <w:vAlign w:val="center"/>
          </w:tcPr>
          <w:p w14:paraId="327CB823" w14:textId="77777777" w:rsidR="00512397" w:rsidRPr="00512397" w:rsidRDefault="00512397" w:rsidP="00512397">
            <w:pPr>
              <w:spacing w:before="60" w:after="60" w:line="240" w:lineRule="auto"/>
              <w:jc w:val="center"/>
              <w:rPr>
                <w:rFonts w:ascii="Times New Roman" w:eastAsia="Calibri" w:hAnsi="Times New Roman" w:cs="Times New Roman"/>
                <w:color w:val="000000"/>
                <w:sz w:val="24"/>
              </w:rPr>
            </w:pPr>
            <w:r w:rsidRPr="00512397">
              <w:rPr>
                <w:rFonts w:ascii="Times New Roman" w:eastAsia="Calibri" w:hAnsi="Times New Roman" w:cs="Times New Roman"/>
                <w:color w:val="000000"/>
              </w:rPr>
              <w:t>4</w:t>
            </w:r>
          </w:p>
        </w:tc>
        <w:tc>
          <w:tcPr>
            <w:tcW w:w="518" w:type="pct"/>
            <w:noWrap/>
            <w:vAlign w:val="center"/>
          </w:tcPr>
          <w:p w14:paraId="75B0E8AF" w14:textId="77777777" w:rsidR="00512397" w:rsidRPr="00512397" w:rsidRDefault="00512397" w:rsidP="00512397">
            <w:pPr>
              <w:spacing w:before="60" w:after="60" w:line="240" w:lineRule="auto"/>
              <w:jc w:val="center"/>
              <w:rPr>
                <w:rFonts w:ascii="Times New Roman" w:eastAsia="Calibri" w:hAnsi="Times New Roman" w:cs="Times New Roman"/>
                <w:color w:val="000000"/>
                <w:sz w:val="24"/>
              </w:rPr>
            </w:pPr>
            <w:r w:rsidRPr="00512397">
              <w:rPr>
                <w:rFonts w:ascii="Times New Roman" w:eastAsia="Calibri" w:hAnsi="Times New Roman" w:cs="Times New Roman"/>
                <w:color w:val="000000"/>
              </w:rPr>
              <w:t>0</w:t>
            </w:r>
          </w:p>
        </w:tc>
        <w:tc>
          <w:tcPr>
            <w:tcW w:w="593" w:type="pct"/>
            <w:noWrap/>
            <w:vAlign w:val="center"/>
          </w:tcPr>
          <w:p w14:paraId="1EDB76D7" w14:textId="77777777" w:rsidR="00512397" w:rsidRPr="00512397" w:rsidRDefault="00512397" w:rsidP="00512397">
            <w:pPr>
              <w:spacing w:before="60" w:after="60" w:line="240" w:lineRule="auto"/>
              <w:jc w:val="center"/>
              <w:rPr>
                <w:rFonts w:ascii="Times New Roman" w:eastAsia="Calibri" w:hAnsi="Times New Roman" w:cs="Times New Roman"/>
                <w:color w:val="000000"/>
                <w:sz w:val="24"/>
              </w:rPr>
            </w:pPr>
            <w:r w:rsidRPr="00512397">
              <w:rPr>
                <w:rFonts w:ascii="Times New Roman" w:eastAsia="Calibri" w:hAnsi="Times New Roman" w:cs="Times New Roman"/>
                <w:color w:val="000000"/>
              </w:rPr>
              <w:t>0</w:t>
            </w:r>
          </w:p>
        </w:tc>
        <w:tc>
          <w:tcPr>
            <w:tcW w:w="426" w:type="pct"/>
            <w:noWrap/>
            <w:vAlign w:val="center"/>
          </w:tcPr>
          <w:p w14:paraId="646AD3EB" w14:textId="77777777" w:rsidR="00512397" w:rsidRPr="00512397" w:rsidRDefault="00512397" w:rsidP="00512397">
            <w:pPr>
              <w:spacing w:before="60" w:after="60" w:line="240" w:lineRule="auto"/>
              <w:jc w:val="center"/>
              <w:rPr>
                <w:rFonts w:ascii="Times New Roman" w:eastAsia="Calibri" w:hAnsi="Times New Roman" w:cs="Times New Roman"/>
                <w:color w:val="000000"/>
                <w:sz w:val="24"/>
              </w:rPr>
            </w:pPr>
            <w:r w:rsidRPr="00512397">
              <w:rPr>
                <w:rFonts w:ascii="Times New Roman" w:eastAsia="Calibri" w:hAnsi="Times New Roman" w:cs="Times New Roman"/>
                <w:color w:val="000000"/>
              </w:rPr>
              <w:t>0</w:t>
            </w:r>
          </w:p>
        </w:tc>
      </w:tr>
      <w:tr w:rsidR="00512397" w:rsidRPr="00512397" w14:paraId="73AB3430" w14:textId="77777777" w:rsidTr="002B03AE">
        <w:trPr>
          <w:trHeight w:val="300"/>
        </w:trPr>
        <w:tc>
          <w:tcPr>
            <w:tcW w:w="1622" w:type="pct"/>
            <w:vAlign w:val="bottom"/>
            <w:hideMark/>
          </w:tcPr>
          <w:p w14:paraId="459FE8C6"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_-закачных</w:t>
            </w:r>
          </w:p>
        </w:tc>
        <w:tc>
          <w:tcPr>
            <w:tcW w:w="509" w:type="pct"/>
            <w:noWrap/>
            <w:vAlign w:val="center"/>
            <w:hideMark/>
          </w:tcPr>
          <w:p w14:paraId="22B1CF92"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1A74CD23"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Calibri" w:hAnsi="Times New Roman" w:cs="Times New Roman"/>
                <w:b/>
                <w:bCs/>
                <w:color w:val="000000"/>
              </w:rPr>
              <w:t>503</w:t>
            </w:r>
          </w:p>
        </w:tc>
        <w:tc>
          <w:tcPr>
            <w:tcW w:w="760" w:type="pct"/>
            <w:noWrap/>
            <w:vAlign w:val="center"/>
          </w:tcPr>
          <w:p w14:paraId="0DEE7AEE"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182</w:t>
            </w:r>
          </w:p>
        </w:tc>
        <w:tc>
          <w:tcPr>
            <w:tcW w:w="518" w:type="pct"/>
            <w:noWrap/>
            <w:vAlign w:val="center"/>
            <w:hideMark/>
          </w:tcPr>
          <w:p w14:paraId="10EEAD51"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174</w:t>
            </w:r>
          </w:p>
        </w:tc>
        <w:tc>
          <w:tcPr>
            <w:tcW w:w="593" w:type="pct"/>
            <w:noWrap/>
            <w:vAlign w:val="center"/>
            <w:hideMark/>
          </w:tcPr>
          <w:p w14:paraId="2F7BC063"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147</w:t>
            </w:r>
          </w:p>
        </w:tc>
        <w:tc>
          <w:tcPr>
            <w:tcW w:w="426" w:type="pct"/>
            <w:noWrap/>
            <w:vAlign w:val="center"/>
            <w:hideMark/>
          </w:tcPr>
          <w:p w14:paraId="39906624"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0</w:t>
            </w:r>
          </w:p>
        </w:tc>
      </w:tr>
      <w:tr w:rsidR="00512397" w:rsidRPr="00512397" w14:paraId="0DE0E1AD" w14:textId="77777777" w:rsidTr="002B03AE">
        <w:trPr>
          <w:trHeight w:val="300"/>
        </w:trPr>
        <w:tc>
          <w:tcPr>
            <w:tcW w:w="1622" w:type="pct"/>
            <w:vAlign w:val="bottom"/>
            <w:hideMark/>
          </w:tcPr>
          <w:p w14:paraId="09FE0FB9"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_-наблюдательных</w:t>
            </w:r>
          </w:p>
        </w:tc>
        <w:tc>
          <w:tcPr>
            <w:tcW w:w="509" w:type="pct"/>
            <w:noWrap/>
            <w:vAlign w:val="center"/>
            <w:hideMark/>
          </w:tcPr>
          <w:p w14:paraId="72ADF077"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15EEF148"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Calibri" w:hAnsi="Times New Roman" w:cs="Times New Roman"/>
                <w:b/>
                <w:bCs/>
                <w:color w:val="000000"/>
              </w:rPr>
              <w:t>38</w:t>
            </w:r>
          </w:p>
        </w:tc>
        <w:tc>
          <w:tcPr>
            <w:tcW w:w="760" w:type="pct"/>
            <w:noWrap/>
            <w:vAlign w:val="center"/>
          </w:tcPr>
          <w:p w14:paraId="0AAB07F0"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17</w:t>
            </w:r>
          </w:p>
        </w:tc>
        <w:tc>
          <w:tcPr>
            <w:tcW w:w="518" w:type="pct"/>
            <w:noWrap/>
            <w:vAlign w:val="center"/>
            <w:hideMark/>
          </w:tcPr>
          <w:p w14:paraId="5E5C3F2D"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10</w:t>
            </w:r>
          </w:p>
        </w:tc>
        <w:tc>
          <w:tcPr>
            <w:tcW w:w="593" w:type="pct"/>
            <w:noWrap/>
            <w:vAlign w:val="center"/>
            <w:hideMark/>
          </w:tcPr>
          <w:p w14:paraId="13F09C02"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11</w:t>
            </w:r>
          </w:p>
        </w:tc>
        <w:tc>
          <w:tcPr>
            <w:tcW w:w="426" w:type="pct"/>
            <w:noWrap/>
            <w:vAlign w:val="center"/>
            <w:hideMark/>
          </w:tcPr>
          <w:p w14:paraId="109DB978"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0</w:t>
            </w:r>
          </w:p>
        </w:tc>
      </w:tr>
      <w:tr w:rsidR="00512397" w:rsidRPr="00512397" w14:paraId="558EAA37" w14:textId="77777777" w:rsidTr="002B03AE">
        <w:trPr>
          <w:trHeight w:val="300"/>
        </w:trPr>
        <w:tc>
          <w:tcPr>
            <w:tcW w:w="1622" w:type="pct"/>
            <w:vAlign w:val="bottom"/>
            <w:hideMark/>
          </w:tcPr>
          <w:p w14:paraId="073E5C5A"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lastRenderedPageBreak/>
              <w:t>_- перебуры</w:t>
            </w:r>
          </w:p>
        </w:tc>
        <w:tc>
          <w:tcPr>
            <w:tcW w:w="509" w:type="pct"/>
            <w:noWrap/>
            <w:vAlign w:val="center"/>
            <w:hideMark/>
          </w:tcPr>
          <w:p w14:paraId="7E69AC80"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370BB977"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Calibri" w:hAnsi="Times New Roman" w:cs="Times New Roman"/>
                <w:b/>
                <w:bCs/>
                <w:color w:val="000000"/>
              </w:rPr>
              <w:t>9</w:t>
            </w:r>
          </w:p>
        </w:tc>
        <w:tc>
          <w:tcPr>
            <w:tcW w:w="760" w:type="pct"/>
            <w:noWrap/>
            <w:vAlign w:val="center"/>
          </w:tcPr>
          <w:p w14:paraId="57D6D396"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3</w:t>
            </w:r>
          </w:p>
        </w:tc>
        <w:tc>
          <w:tcPr>
            <w:tcW w:w="518" w:type="pct"/>
            <w:noWrap/>
            <w:vAlign w:val="center"/>
            <w:hideMark/>
          </w:tcPr>
          <w:p w14:paraId="677FF4A9"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3</w:t>
            </w:r>
          </w:p>
        </w:tc>
        <w:tc>
          <w:tcPr>
            <w:tcW w:w="593" w:type="pct"/>
            <w:noWrap/>
            <w:vAlign w:val="center"/>
            <w:hideMark/>
          </w:tcPr>
          <w:p w14:paraId="32D9E910"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3</w:t>
            </w:r>
          </w:p>
        </w:tc>
        <w:tc>
          <w:tcPr>
            <w:tcW w:w="426" w:type="pct"/>
            <w:noWrap/>
            <w:vAlign w:val="center"/>
            <w:hideMark/>
          </w:tcPr>
          <w:p w14:paraId="6CCED357"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0</w:t>
            </w:r>
          </w:p>
        </w:tc>
      </w:tr>
      <w:tr w:rsidR="00512397" w:rsidRPr="00512397" w14:paraId="160E4D53" w14:textId="77777777" w:rsidTr="002B03AE">
        <w:trPr>
          <w:trHeight w:val="300"/>
        </w:trPr>
        <w:tc>
          <w:tcPr>
            <w:tcW w:w="1622" w:type="pct"/>
            <w:vAlign w:val="bottom"/>
            <w:hideMark/>
          </w:tcPr>
          <w:p w14:paraId="5D24D253"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_-эксплоразведочных</w:t>
            </w:r>
          </w:p>
        </w:tc>
        <w:tc>
          <w:tcPr>
            <w:tcW w:w="509" w:type="pct"/>
            <w:noWrap/>
            <w:vAlign w:val="center"/>
            <w:hideMark/>
          </w:tcPr>
          <w:p w14:paraId="68A5ABE4"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скв.</w:t>
            </w:r>
          </w:p>
        </w:tc>
        <w:tc>
          <w:tcPr>
            <w:tcW w:w="572" w:type="pct"/>
            <w:noWrap/>
            <w:vAlign w:val="center"/>
            <w:hideMark/>
          </w:tcPr>
          <w:p w14:paraId="36C03FB1"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szCs w:val="24"/>
                <w:lang w:eastAsia="ru-RU"/>
              </w:rPr>
            </w:pPr>
            <w:r w:rsidRPr="00512397">
              <w:rPr>
                <w:rFonts w:ascii="Times New Roman" w:eastAsia="Calibri" w:hAnsi="Times New Roman" w:cs="Times New Roman"/>
                <w:b/>
                <w:bCs/>
                <w:color w:val="000000"/>
              </w:rPr>
              <w:t>15</w:t>
            </w:r>
          </w:p>
        </w:tc>
        <w:tc>
          <w:tcPr>
            <w:tcW w:w="760" w:type="pct"/>
            <w:noWrap/>
            <w:vAlign w:val="center"/>
          </w:tcPr>
          <w:p w14:paraId="0858386E"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5</w:t>
            </w:r>
          </w:p>
        </w:tc>
        <w:tc>
          <w:tcPr>
            <w:tcW w:w="518" w:type="pct"/>
            <w:noWrap/>
            <w:vAlign w:val="center"/>
            <w:hideMark/>
          </w:tcPr>
          <w:p w14:paraId="3B79803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4</w:t>
            </w:r>
          </w:p>
        </w:tc>
        <w:tc>
          <w:tcPr>
            <w:tcW w:w="593" w:type="pct"/>
            <w:noWrap/>
            <w:vAlign w:val="center"/>
            <w:hideMark/>
          </w:tcPr>
          <w:p w14:paraId="3F39B1C6"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5</w:t>
            </w:r>
          </w:p>
        </w:tc>
        <w:tc>
          <w:tcPr>
            <w:tcW w:w="426" w:type="pct"/>
            <w:noWrap/>
            <w:vAlign w:val="center"/>
            <w:hideMark/>
          </w:tcPr>
          <w:p w14:paraId="2365DE4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w:t>
            </w:r>
          </w:p>
        </w:tc>
      </w:tr>
      <w:tr w:rsidR="00512397" w:rsidRPr="00512397" w14:paraId="7D6B3814" w14:textId="77777777" w:rsidTr="002B03AE">
        <w:trPr>
          <w:trHeight w:val="570"/>
        </w:trPr>
        <w:tc>
          <w:tcPr>
            <w:tcW w:w="1622" w:type="pct"/>
            <w:vAlign w:val="bottom"/>
            <w:hideMark/>
          </w:tcPr>
          <w:p w14:paraId="3DB92DB6"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szCs w:val="24"/>
                <w:lang w:eastAsia="ru-RU"/>
              </w:rPr>
            </w:pPr>
            <w:r w:rsidRPr="00512397">
              <w:rPr>
                <w:rFonts w:ascii="Times New Roman" w:eastAsia="Times New Roman" w:hAnsi="Times New Roman" w:cs="Times New Roman"/>
                <w:b/>
                <w:bCs/>
                <w:color w:val="000000"/>
                <w:sz w:val="24"/>
                <w:szCs w:val="24"/>
                <w:lang w:eastAsia="ru-RU"/>
              </w:rPr>
              <w:t>Штат, задействованный при бурении</w:t>
            </w:r>
          </w:p>
        </w:tc>
        <w:tc>
          <w:tcPr>
            <w:tcW w:w="509" w:type="pct"/>
            <w:noWrap/>
            <w:vAlign w:val="bottom"/>
            <w:hideMark/>
          </w:tcPr>
          <w:p w14:paraId="041B80AE" w14:textId="77777777" w:rsidR="00512397" w:rsidRPr="00512397" w:rsidRDefault="00512397" w:rsidP="00512397">
            <w:pPr>
              <w:spacing w:before="60" w:after="60" w:line="240" w:lineRule="auto"/>
              <w:jc w:val="both"/>
              <w:rPr>
                <w:rFonts w:ascii="Times New Roman" w:eastAsia="Times New Roman" w:hAnsi="Times New Roman" w:cs="Times New Roman"/>
                <w:color w:val="000000"/>
                <w:sz w:val="24"/>
                <w:szCs w:val="24"/>
                <w:lang w:eastAsia="ru-RU"/>
              </w:rPr>
            </w:pPr>
            <w:r w:rsidRPr="00512397">
              <w:rPr>
                <w:rFonts w:ascii="Times New Roman" w:eastAsia="Times New Roman" w:hAnsi="Times New Roman" w:cs="Times New Roman"/>
                <w:color w:val="000000"/>
                <w:sz w:val="24"/>
                <w:szCs w:val="24"/>
                <w:lang w:eastAsia="ru-RU"/>
              </w:rPr>
              <w:t> </w:t>
            </w:r>
          </w:p>
        </w:tc>
        <w:tc>
          <w:tcPr>
            <w:tcW w:w="572" w:type="pct"/>
            <w:noWrap/>
            <w:vAlign w:val="center"/>
            <w:hideMark/>
          </w:tcPr>
          <w:p w14:paraId="2E24335B"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b/>
                <w:bCs/>
                <w:color w:val="000000"/>
              </w:rPr>
              <w:t>55</w:t>
            </w:r>
          </w:p>
        </w:tc>
        <w:tc>
          <w:tcPr>
            <w:tcW w:w="760" w:type="pct"/>
            <w:noWrap/>
            <w:vAlign w:val="center"/>
          </w:tcPr>
          <w:p w14:paraId="3DD300FA"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19</w:t>
            </w:r>
          </w:p>
        </w:tc>
        <w:tc>
          <w:tcPr>
            <w:tcW w:w="518" w:type="pct"/>
            <w:noWrap/>
            <w:vAlign w:val="center"/>
            <w:hideMark/>
          </w:tcPr>
          <w:p w14:paraId="62D94545"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18</w:t>
            </w:r>
          </w:p>
        </w:tc>
        <w:tc>
          <w:tcPr>
            <w:tcW w:w="593" w:type="pct"/>
            <w:noWrap/>
            <w:vAlign w:val="center"/>
            <w:hideMark/>
          </w:tcPr>
          <w:p w14:paraId="444348B9"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16</w:t>
            </w:r>
          </w:p>
        </w:tc>
        <w:tc>
          <w:tcPr>
            <w:tcW w:w="426" w:type="pct"/>
            <w:noWrap/>
            <w:vAlign w:val="center"/>
            <w:hideMark/>
          </w:tcPr>
          <w:p w14:paraId="6449C72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szCs w:val="24"/>
                <w:lang w:eastAsia="ru-RU"/>
              </w:rPr>
            </w:pPr>
            <w:r w:rsidRPr="00512397">
              <w:rPr>
                <w:rFonts w:ascii="Times New Roman" w:eastAsia="Calibri" w:hAnsi="Times New Roman" w:cs="Times New Roman"/>
                <w:color w:val="000000"/>
              </w:rPr>
              <w:t>2</w:t>
            </w:r>
          </w:p>
        </w:tc>
      </w:tr>
    </w:tbl>
    <w:p w14:paraId="15534796" w14:textId="77777777" w:rsidR="00512397" w:rsidRPr="00512397" w:rsidRDefault="00512397" w:rsidP="00512397">
      <w:pPr>
        <w:spacing w:before="60" w:after="60" w:line="240" w:lineRule="auto"/>
        <w:ind w:firstLine="567"/>
        <w:jc w:val="both"/>
        <w:rPr>
          <w:rFonts w:ascii="Times New Roman" w:eastAsia="Times New Roman" w:hAnsi="Times New Roman" w:cs="Times New Roman"/>
          <w:b/>
          <w:bCs/>
          <w:sz w:val="24"/>
          <w:szCs w:val="24"/>
          <w:lang w:eastAsia="ru-RU"/>
        </w:rPr>
      </w:pPr>
    </w:p>
    <w:p w14:paraId="36EE03C2" w14:textId="77777777" w:rsidR="00512397" w:rsidRPr="00512397" w:rsidRDefault="00512397" w:rsidP="00512397">
      <w:pPr>
        <w:autoSpaceDE w:val="0"/>
        <w:autoSpaceDN w:val="0"/>
        <w:adjustRightInd w:val="0"/>
        <w:spacing w:before="60" w:after="60" w:line="240" w:lineRule="auto"/>
        <w:ind w:firstLine="706"/>
        <w:jc w:val="both"/>
        <w:rPr>
          <w:rFonts w:ascii="Times New Roman" w:eastAsia="Calibri" w:hAnsi="Times New Roman" w:cs="Times New Roman"/>
          <w:bCs/>
          <w:sz w:val="24"/>
          <w:szCs w:val="24"/>
        </w:rPr>
      </w:pPr>
      <w:r w:rsidRPr="00512397">
        <w:rPr>
          <w:rFonts w:ascii="Times New Roman" w:eastAsia="Calibri" w:hAnsi="Times New Roman" w:cs="Times New Roman"/>
          <w:bCs/>
          <w:sz w:val="24"/>
          <w:szCs w:val="24"/>
          <w:lang w:val="kk-KZ"/>
        </w:rPr>
        <w:t>Ниже приведена сравнительная таблица производственных программ 2025 и 2026 гг</w:t>
      </w:r>
      <w:r w:rsidRPr="00512397">
        <w:rPr>
          <w:rFonts w:ascii="Times New Roman" w:eastAsia="Calibri" w:hAnsi="Times New Roman" w:cs="Times New Roman"/>
          <w:bCs/>
          <w:sz w:val="24"/>
          <w:szCs w:val="24"/>
        </w:rPr>
        <w:t>.:</w:t>
      </w:r>
    </w:p>
    <w:p w14:paraId="64130124" w14:textId="77777777" w:rsidR="00512397" w:rsidRPr="00512397" w:rsidRDefault="00512397" w:rsidP="00512397">
      <w:pPr>
        <w:autoSpaceDE w:val="0"/>
        <w:autoSpaceDN w:val="0"/>
        <w:adjustRightInd w:val="0"/>
        <w:spacing w:before="60" w:after="60" w:line="240" w:lineRule="auto"/>
        <w:ind w:firstLine="706"/>
        <w:jc w:val="both"/>
        <w:rPr>
          <w:rFonts w:ascii="Times New Roman" w:eastAsia="Calibri" w:hAnsi="Times New Roman" w:cs="Times New Roman"/>
          <w:bCs/>
          <w:sz w:val="24"/>
          <w:szCs w:val="24"/>
        </w:rPr>
      </w:pPr>
      <w:r w:rsidRPr="00512397">
        <w:rPr>
          <w:rFonts w:ascii="Times New Roman" w:eastAsia="Calibri" w:hAnsi="Times New Roman" w:cs="Times New Roman"/>
          <w:bCs/>
          <w:sz w:val="24"/>
          <w:szCs w:val="24"/>
        </w:rPr>
        <w:t xml:space="preserve">Таблица 4 – </w:t>
      </w:r>
      <w:r w:rsidRPr="00512397">
        <w:rPr>
          <w:rFonts w:ascii="Times New Roman" w:eastAsia="Calibri" w:hAnsi="Times New Roman" w:cs="Times New Roman"/>
          <w:bCs/>
          <w:sz w:val="24"/>
          <w:szCs w:val="24"/>
          <w:lang w:val="kk-KZ"/>
        </w:rPr>
        <w:t>Сравнительная таблица производственных программ 2025 и 2026 гг</w:t>
      </w:r>
      <w:r w:rsidRPr="00512397">
        <w:rPr>
          <w:rFonts w:ascii="Times New Roman" w:eastAsia="Calibri" w:hAnsi="Times New Roman" w:cs="Times New Roman"/>
          <w:bCs/>
          <w:sz w:val="24"/>
          <w:szCs w:val="24"/>
        </w:rPr>
        <w:t>.</w:t>
      </w:r>
    </w:p>
    <w:tbl>
      <w:tblPr>
        <w:tblW w:w="5000" w:type="pct"/>
        <w:tblLook w:val="04A0" w:firstRow="1" w:lastRow="0" w:firstColumn="1" w:lastColumn="0" w:noHBand="0" w:noVBand="1"/>
      </w:tblPr>
      <w:tblGrid>
        <w:gridCol w:w="953"/>
        <w:gridCol w:w="3551"/>
        <w:gridCol w:w="1133"/>
        <w:gridCol w:w="1133"/>
        <w:gridCol w:w="850"/>
        <w:gridCol w:w="745"/>
        <w:gridCol w:w="1206"/>
      </w:tblGrid>
      <w:tr w:rsidR="00512397" w:rsidRPr="00512397" w14:paraId="17DE05B6" w14:textId="77777777" w:rsidTr="002B03AE">
        <w:trPr>
          <w:trHeight w:val="288"/>
        </w:trPr>
        <w:tc>
          <w:tcPr>
            <w:tcW w:w="497" w:type="pct"/>
            <w:vMerge w:val="restart"/>
            <w:tcBorders>
              <w:top w:val="single" w:sz="8" w:space="0" w:color="auto"/>
              <w:left w:val="single" w:sz="8" w:space="0" w:color="auto"/>
              <w:bottom w:val="single" w:sz="4" w:space="0" w:color="auto"/>
              <w:right w:val="single" w:sz="4" w:space="0" w:color="auto"/>
            </w:tcBorders>
            <w:noWrap/>
            <w:vAlign w:val="center"/>
            <w:hideMark/>
          </w:tcPr>
          <w:p w14:paraId="481FAFD9"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Проект</w:t>
            </w:r>
          </w:p>
        </w:tc>
        <w:tc>
          <w:tcPr>
            <w:tcW w:w="1855" w:type="pct"/>
            <w:vMerge w:val="restart"/>
            <w:tcBorders>
              <w:top w:val="single" w:sz="8" w:space="0" w:color="auto"/>
              <w:left w:val="single" w:sz="4" w:space="0" w:color="auto"/>
              <w:bottom w:val="single" w:sz="4" w:space="0" w:color="auto"/>
              <w:right w:val="single" w:sz="4" w:space="0" w:color="auto"/>
            </w:tcBorders>
            <w:vAlign w:val="center"/>
            <w:hideMark/>
          </w:tcPr>
          <w:p w14:paraId="02A9F5A5"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Наименование показателя</w:t>
            </w:r>
          </w:p>
        </w:tc>
        <w:tc>
          <w:tcPr>
            <w:tcW w:w="592" w:type="pct"/>
            <w:vMerge w:val="restart"/>
            <w:tcBorders>
              <w:top w:val="single" w:sz="8" w:space="0" w:color="auto"/>
              <w:left w:val="single" w:sz="4" w:space="0" w:color="auto"/>
              <w:bottom w:val="single" w:sz="4" w:space="0" w:color="auto"/>
              <w:right w:val="single" w:sz="4" w:space="0" w:color="auto"/>
            </w:tcBorders>
            <w:noWrap/>
            <w:vAlign w:val="center"/>
            <w:hideMark/>
          </w:tcPr>
          <w:p w14:paraId="4D417E4D"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всего</w:t>
            </w:r>
          </w:p>
        </w:tc>
        <w:tc>
          <w:tcPr>
            <w:tcW w:w="2055" w:type="pct"/>
            <w:gridSpan w:val="4"/>
            <w:tcBorders>
              <w:top w:val="single" w:sz="8" w:space="0" w:color="auto"/>
              <w:left w:val="nil"/>
              <w:bottom w:val="single" w:sz="4" w:space="0" w:color="auto"/>
              <w:right w:val="single" w:sz="8" w:space="0" w:color="000000"/>
            </w:tcBorders>
            <w:noWrap/>
            <w:vAlign w:val="center"/>
            <w:hideMark/>
          </w:tcPr>
          <w:p w14:paraId="64973520"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Годы </w:t>
            </w:r>
          </w:p>
        </w:tc>
      </w:tr>
      <w:tr w:rsidR="00512397" w:rsidRPr="00512397" w14:paraId="62BE6EF5" w14:textId="77777777" w:rsidTr="002B03AE">
        <w:trPr>
          <w:trHeight w:val="288"/>
        </w:trPr>
        <w:tc>
          <w:tcPr>
            <w:tcW w:w="497" w:type="pct"/>
            <w:vMerge/>
            <w:tcBorders>
              <w:top w:val="single" w:sz="8" w:space="0" w:color="auto"/>
              <w:left w:val="single" w:sz="8" w:space="0" w:color="auto"/>
              <w:bottom w:val="single" w:sz="4" w:space="0" w:color="auto"/>
              <w:right w:val="single" w:sz="4" w:space="0" w:color="auto"/>
            </w:tcBorders>
            <w:vAlign w:val="center"/>
            <w:hideMark/>
          </w:tcPr>
          <w:p w14:paraId="3B8DDEF9"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1855" w:type="pct"/>
            <w:vMerge/>
            <w:tcBorders>
              <w:top w:val="single" w:sz="8" w:space="0" w:color="auto"/>
              <w:left w:val="single" w:sz="4" w:space="0" w:color="auto"/>
              <w:bottom w:val="single" w:sz="4" w:space="0" w:color="auto"/>
              <w:right w:val="single" w:sz="4" w:space="0" w:color="auto"/>
            </w:tcBorders>
            <w:vAlign w:val="center"/>
            <w:hideMark/>
          </w:tcPr>
          <w:p w14:paraId="4CAFD7B7"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592" w:type="pct"/>
            <w:vMerge/>
            <w:tcBorders>
              <w:top w:val="single" w:sz="8" w:space="0" w:color="auto"/>
              <w:left w:val="single" w:sz="4" w:space="0" w:color="auto"/>
              <w:bottom w:val="single" w:sz="4" w:space="0" w:color="auto"/>
              <w:right w:val="single" w:sz="4" w:space="0" w:color="auto"/>
            </w:tcBorders>
            <w:vAlign w:val="center"/>
            <w:hideMark/>
          </w:tcPr>
          <w:p w14:paraId="10F3587B"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592" w:type="pct"/>
            <w:tcBorders>
              <w:top w:val="nil"/>
              <w:left w:val="nil"/>
              <w:bottom w:val="single" w:sz="4" w:space="0" w:color="auto"/>
              <w:right w:val="single" w:sz="4" w:space="0" w:color="auto"/>
            </w:tcBorders>
            <w:noWrap/>
            <w:vAlign w:val="center"/>
            <w:hideMark/>
          </w:tcPr>
          <w:p w14:paraId="629627B8"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2026</w:t>
            </w:r>
          </w:p>
        </w:tc>
        <w:tc>
          <w:tcPr>
            <w:tcW w:w="444" w:type="pct"/>
            <w:tcBorders>
              <w:top w:val="nil"/>
              <w:left w:val="nil"/>
              <w:bottom w:val="single" w:sz="4" w:space="0" w:color="auto"/>
              <w:right w:val="single" w:sz="4" w:space="0" w:color="auto"/>
            </w:tcBorders>
            <w:noWrap/>
            <w:vAlign w:val="center"/>
            <w:hideMark/>
          </w:tcPr>
          <w:p w14:paraId="357EB129"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2027</w:t>
            </w:r>
          </w:p>
        </w:tc>
        <w:tc>
          <w:tcPr>
            <w:tcW w:w="389" w:type="pct"/>
            <w:tcBorders>
              <w:top w:val="nil"/>
              <w:left w:val="nil"/>
              <w:bottom w:val="single" w:sz="4" w:space="0" w:color="auto"/>
              <w:right w:val="single" w:sz="4" w:space="0" w:color="auto"/>
            </w:tcBorders>
            <w:noWrap/>
            <w:vAlign w:val="center"/>
            <w:hideMark/>
          </w:tcPr>
          <w:p w14:paraId="585F3A46"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2028</w:t>
            </w:r>
          </w:p>
        </w:tc>
        <w:tc>
          <w:tcPr>
            <w:tcW w:w="630" w:type="pct"/>
            <w:tcBorders>
              <w:top w:val="nil"/>
              <w:left w:val="nil"/>
              <w:bottom w:val="single" w:sz="4" w:space="0" w:color="auto"/>
              <w:right w:val="single" w:sz="8" w:space="0" w:color="auto"/>
            </w:tcBorders>
            <w:noWrap/>
            <w:vAlign w:val="center"/>
            <w:hideMark/>
          </w:tcPr>
          <w:p w14:paraId="584B7B1A"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08.07.2029</w:t>
            </w:r>
          </w:p>
        </w:tc>
      </w:tr>
      <w:tr w:rsidR="00512397" w:rsidRPr="00512397" w14:paraId="3E80CC84" w14:textId="77777777" w:rsidTr="002B03AE">
        <w:trPr>
          <w:trHeight w:val="288"/>
        </w:trPr>
        <w:tc>
          <w:tcPr>
            <w:tcW w:w="497" w:type="pct"/>
            <w:vMerge w:val="restart"/>
            <w:tcBorders>
              <w:top w:val="nil"/>
              <w:left w:val="single" w:sz="8" w:space="0" w:color="auto"/>
              <w:bottom w:val="single" w:sz="4" w:space="0" w:color="000000"/>
              <w:right w:val="single" w:sz="4" w:space="0" w:color="auto"/>
            </w:tcBorders>
            <w:shd w:val="clear" w:color="000000" w:fill="FFF2CC"/>
            <w:vAlign w:val="center"/>
            <w:hideMark/>
          </w:tcPr>
          <w:p w14:paraId="3EB39707"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2026</w:t>
            </w:r>
          </w:p>
        </w:tc>
        <w:tc>
          <w:tcPr>
            <w:tcW w:w="1855" w:type="pct"/>
            <w:tcBorders>
              <w:top w:val="nil"/>
              <w:left w:val="nil"/>
              <w:bottom w:val="single" w:sz="4" w:space="0" w:color="auto"/>
              <w:right w:val="single" w:sz="4" w:space="0" w:color="auto"/>
            </w:tcBorders>
            <w:shd w:val="clear" w:color="000000" w:fill="FFF2CC"/>
            <w:vAlign w:val="center"/>
            <w:hideMark/>
          </w:tcPr>
          <w:p w14:paraId="0AB5C236" w14:textId="77777777" w:rsidR="00512397" w:rsidRPr="00512397" w:rsidRDefault="00512397" w:rsidP="00512397">
            <w:pPr>
              <w:spacing w:before="60" w:after="60" w:line="240" w:lineRule="auto"/>
              <w:jc w:val="both"/>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Добыча урана</w:t>
            </w:r>
          </w:p>
        </w:tc>
        <w:tc>
          <w:tcPr>
            <w:tcW w:w="592" w:type="pct"/>
            <w:tcBorders>
              <w:top w:val="nil"/>
              <w:left w:val="nil"/>
              <w:bottom w:val="single" w:sz="4" w:space="0" w:color="auto"/>
              <w:right w:val="single" w:sz="4" w:space="0" w:color="auto"/>
            </w:tcBorders>
            <w:shd w:val="clear" w:color="000000" w:fill="FFF2CC"/>
            <w:vAlign w:val="center"/>
            <w:hideMark/>
          </w:tcPr>
          <w:p w14:paraId="79E83CD9"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7605</w:t>
            </w:r>
          </w:p>
        </w:tc>
        <w:tc>
          <w:tcPr>
            <w:tcW w:w="592" w:type="pct"/>
            <w:tcBorders>
              <w:top w:val="nil"/>
              <w:left w:val="nil"/>
              <w:bottom w:val="single" w:sz="4" w:space="0" w:color="auto"/>
              <w:right w:val="single" w:sz="4" w:space="0" w:color="auto"/>
            </w:tcBorders>
            <w:shd w:val="clear" w:color="000000" w:fill="FFF2CC"/>
            <w:noWrap/>
            <w:vAlign w:val="center"/>
            <w:hideMark/>
          </w:tcPr>
          <w:p w14:paraId="5D73499D"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2400</w:t>
            </w:r>
          </w:p>
        </w:tc>
        <w:tc>
          <w:tcPr>
            <w:tcW w:w="444" w:type="pct"/>
            <w:tcBorders>
              <w:top w:val="nil"/>
              <w:left w:val="nil"/>
              <w:bottom w:val="single" w:sz="4" w:space="0" w:color="auto"/>
              <w:right w:val="single" w:sz="4" w:space="0" w:color="auto"/>
            </w:tcBorders>
            <w:shd w:val="clear" w:color="000000" w:fill="FFF2CC"/>
            <w:noWrap/>
            <w:vAlign w:val="center"/>
            <w:hideMark/>
          </w:tcPr>
          <w:p w14:paraId="2ADC04BF"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2400</w:t>
            </w:r>
          </w:p>
        </w:tc>
        <w:tc>
          <w:tcPr>
            <w:tcW w:w="389" w:type="pct"/>
            <w:tcBorders>
              <w:top w:val="nil"/>
              <w:left w:val="nil"/>
              <w:bottom w:val="single" w:sz="4" w:space="0" w:color="auto"/>
              <w:right w:val="single" w:sz="4" w:space="0" w:color="auto"/>
            </w:tcBorders>
            <w:shd w:val="clear" w:color="000000" w:fill="FFF2CC"/>
            <w:noWrap/>
            <w:vAlign w:val="center"/>
            <w:hideMark/>
          </w:tcPr>
          <w:p w14:paraId="55AEDEC3"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2400</w:t>
            </w:r>
          </w:p>
        </w:tc>
        <w:tc>
          <w:tcPr>
            <w:tcW w:w="630" w:type="pct"/>
            <w:tcBorders>
              <w:top w:val="nil"/>
              <w:left w:val="nil"/>
              <w:bottom w:val="single" w:sz="4" w:space="0" w:color="auto"/>
              <w:right w:val="single" w:sz="8" w:space="0" w:color="auto"/>
            </w:tcBorders>
            <w:shd w:val="clear" w:color="000000" w:fill="FFF2CC"/>
            <w:noWrap/>
            <w:vAlign w:val="center"/>
            <w:hideMark/>
          </w:tcPr>
          <w:p w14:paraId="30A4D4B4"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405</w:t>
            </w:r>
          </w:p>
        </w:tc>
      </w:tr>
      <w:tr w:rsidR="00512397" w:rsidRPr="00512397" w14:paraId="60171140" w14:textId="77777777" w:rsidTr="002B03AE">
        <w:trPr>
          <w:trHeight w:val="288"/>
        </w:trPr>
        <w:tc>
          <w:tcPr>
            <w:tcW w:w="497" w:type="pct"/>
            <w:vMerge/>
            <w:tcBorders>
              <w:top w:val="nil"/>
              <w:left w:val="single" w:sz="8" w:space="0" w:color="auto"/>
              <w:bottom w:val="single" w:sz="4" w:space="0" w:color="000000"/>
              <w:right w:val="single" w:sz="4" w:space="0" w:color="auto"/>
            </w:tcBorders>
            <w:vAlign w:val="center"/>
            <w:hideMark/>
          </w:tcPr>
          <w:p w14:paraId="6E32B699"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1855" w:type="pct"/>
            <w:tcBorders>
              <w:top w:val="nil"/>
              <w:left w:val="nil"/>
              <w:bottom w:val="single" w:sz="4" w:space="0" w:color="auto"/>
              <w:right w:val="single" w:sz="4" w:space="0" w:color="auto"/>
            </w:tcBorders>
            <w:vAlign w:val="center"/>
            <w:hideMark/>
          </w:tcPr>
          <w:p w14:paraId="2A93F2D6" w14:textId="77777777" w:rsidR="00512397" w:rsidRPr="00512397" w:rsidRDefault="00512397" w:rsidP="00512397">
            <w:pPr>
              <w:spacing w:before="60" w:after="60" w:line="240" w:lineRule="auto"/>
              <w:jc w:val="both"/>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ВСЕГО СКВАЖИН, в т.ч.:</w:t>
            </w:r>
          </w:p>
        </w:tc>
        <w:tc>
          <w:tcPr>
            <w:tcW w:w="592" w:type="pct"/>
            <w:tcBorders>
              <w:top w:val="nil"/>
              <w:left w:val="nil"/>
              <w:bottom w:val="single" w:sz="4" w:space="0" w:color="auto"/>
              <w:right w:val="single" w:sz="4" w:space="0" w:color="auto"/>
            </w:tcBorders>
            <w:vAlign w:val="center"/>
            <w:hideMark/>
          </w:tcPr>
          <w:p w14:paraId="08D7BAE9" w14:textId="77777777" w:rsidR="00512397" w:rsidRPr="00512397" w:rsidRDefault="00512397" w:rsidP="00512397">
            <w:pPr>
              <w:spacing w:before="60" w:after="60" w:line="240" w:lineRule="auto"/>
              <w:jc w:val="center"/>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2016</w:t>
            </w:r>
          </w:p>
        </w:tc>
        <w:tc>
          <w:tcPr>
            <w:tcW w:w="592" w:type="pct"/>
            <w:tcBorders>
              <w:top w:val="nil"/>
              <w:left w:val="nil"/>
              <w:bottom w:val="single" w:sz="4" w:space="0" w:color="auto"/>
              <w:right w:val="single" w:sz="4" w:space="0" w:color="auto"/>
            </w:tcBorders>
            <w:noWrap/>
            <w:vAlign w:val="center"/>
            <w:hideMark/>
          </w:tcPr>
          <w:p w14:paraId="572A34D7" w14:textId="77777777" w:rsidR="00512397" w:rsidRPr="00512397" w:rsidRDefault="00512397" w:rsidP="00512397">
            <w:pPr>
              <w:spacing w:before="60" w:after="60" w:line="240" w:lineRule="auto"/>
              <w:jc w:val="center"/>
              <w:rPr>
                <w:rFonts w:ascii="Aptos Narrow" w:eastAsia="Times New Roman" w:hAnsi="Aptos Narrow" w:cs="Times New Roman"/>
                <w:color w:val="000000"/>
                <w:sz w:val="24"/>
                <w:lang w:eastAsia="ru-RU"/>
              </w:rPr>
            </w:pPr>
            <w:r w:rsidRPr="00512397">
              <w:rPr>
                <w:rFonts w:ascii="Aptos Narrow" w:eastAsia="Times New Roman" w:hAnsi="Aptos Narrow" w:cs="Times New Roman"/>
                <w:color w:val="000000"/>
                <w:lang w:eastAsia="ru-RU"/>
              </w:rPr>
              <w:t>669</w:t>
            </w:r>
          </w:p>
        </w:tc>
        <w:tc>
          <w:tcPr>
            <w:tcW w:w="444" w:type="pct"/>
            <w:tcBorders>
              <w:top w:val="nil"/>
              <w:left w:val="nil"/>
              <w:bottom w:val="single" w:sz="4" w:space="0" w:color="auto"/>
              <w:right w:val="single" w:sz="4" w:space="0" w:color="auto"/>
            </w:tcBorders>
            <w:noWrap/>
            <w:vAlign w:val="center"/>
            <w:hideMark/>
          </w:tcPr>
          <w:p w14:paraId="0939FECA" w14:textId="77777777" w:rsidR="00512397" w:rsidRPr="00512397" w:rsidRDefault="00512397" w:rsidP="00512397">
            <w:pPr>
              <w:spacing w:before="60" w:after="60" w:line="240" w:lineRule="auto"/>
              <w:jc w:val="center"/>
              <w:rPr>
                <w:rFonts w:ascii="Aptos Narrow" w:eastAsia="Times New Roman" w:hAnsi="Aptos Narrow" w:cs="Times New Roman"/>
                <w:color w:val="000000"/>
                <w:sz w:val="24"/>
                <w:lang w:eastAsia="ru-RU"/>
              </w:rPr>
            </w:pPr>
            <w:r w:rsidRPr="00512397">
              <w:rPr>
                <w:rFonts w:ascii="Aptos Narrow" w:eastAsia="Times New Roman" w:hAnsi="Aptos Narrow" w:cs="Times New Roman"/>
                <w:color w:val="000000"/>
                <w:lang w:eastAsia="ru-RU"/>
              </w:rPr>
              <w:t>672</w:t>
            </w:r>
          </w:p>
        </w:tc>
        <w:tc>
          <w:tcPr>
            <w:tcW w:w="389" w:type="pct"/>
            <w:tcBorders>
              <w:top w:val="nil"/>
              <w:left w:val="nil"/>
              <w:bottom w:val="single" w:sz="4" w:space="0" w:color="auto"/>
              <w:right w:val="single" w:sz="4" w:space="0" w:color="auto"/>
            </w:tcBorders>
            <w:noWrap/>
            <w:vAlign w:val="center"/>
            <w:hideMark/>
          </w:tcPr>
          <w:p w14:paraId="10F04754" w14:textId="77777777" w:rsidR="00512397" w:rsidRPr="00512397" w:rsidRDefault="00512397" w:rsidP="00512397">
            <w:pPr>
              <w:spacing w:before="60" w:after="60" w:line="240" w:lineRule="auto"/>
              <w:jc w:val="center"/>
              <w:rPr>
                <w:rFonts w:ascii="Aptos Narrow" w:eastAsia="Times New Roman" w:hAnsi="Aptos Narrow" w:cs="Times New Roman"/>
                <w:color w:val="000000"/>
                <w:sz w:val="24"/>
                <w:lang w:eastAsia="ru-RU"/>
              </w:rPr>
            </w:pPr>
            <w:r w:rsidRPr="00512397">
              <w:rPr>
                <w:rFonts w:ascii="Aptos Narrow" w:eastAsia="Times New Roman" w:hAnsi="Aptos Narrow" w:cs="Times New Roman"/>
                <w:color w:val="000000"/>
                <w:lang w:eastAsia="ru-RU"/>
              </w:rPr>
              <w:t>612</w:t>
            </w:r>
          </w:p>
        </w:tc>
        <w:tc>
          <w:tcPr>
            <w:tcW w:w="630" w:type="pct"/>
            <w:tcBorders>
              <w:top w:val="nil"/>
              <w:left w:val="nil"/>
              <w:bottom w:val="single" w:sz="4" w:space="0" w:color="auto"/>
              <w:right w:val="single" w:sz="8" w:space="0" w:color="auto"/>
            </w:tcBorders>
            <w:noWrap/>
            <w:vAlign w:val="center"/>
            <w:hideMark/>
          </w:tcPr>
          <w:p w14:paraId="6CED20FA" w14:textId="77777777" w:rsidR="00512397" w:rsidRPr="00512397" w:rsidRDefault="00512397" w:rsidP="00512397">
            <w:pPr>
              <w:spacing w:before="60" w:after="60" w:line="240" w:lineRule="auto"/>
              <w:jc w:val="center"/>
              <w:rPr>
                <w:rFonts w:ascii="Aptos Narrow" w:eastAsia="Times New Roman" w:hAnsi="Aptos Narrow" w:cs="Times New Roman"/>
                <w:color w:val="000000"/>
                <w:sz w:val="24"/>
                <w:lang w:eastAsia="ru-RU"/>
              </w:rPr>
            </w:pPr>
            <w:r w:rsidRPr="00512397">
              <w:rPr>
                <w:rFonts w:ascii="Aptos Narrow" w:eastAsia="Times New Roman" w:hAnsi="Aptos Narrow" w:cs="Times New Roman"/>
                <w:color w:val="000000"/>
                <w:lang w:eastAsia="ru-RU"/>
              </w:rPr>
              <w:t>63</w:t>
            </w:r>
          </w:p>
        </w:tc>
      </w:tr>
      <w:tr w:rsidR="00512397" w:rsidRPr="00512397" w14:paraId="6CAEE7CA" w14:textId="77777777" w:rsidTr="002B03AE">
        <w:trPr>
          <w:trHeight w:val="552"/>
        </w:trPr>
        <w:tc>
          <w:tcPr>
            <w:tcW w:w="497" w:type="pct"/>
            <w:vMerge/>
            <w:tcBorders>
              <w:top w:val="nil"/>
              <w:left w:val="single" w:sz="8" w:space="0" w:color="auto"/>
              <w:bottom w:val="single" w:sz="4" w:space="0" w:color="000000"/>
              <w:right w:val="single" w:sz="4" w:space="0" w:color="auto"/>
            </w:tcBorders>
            <w:vAlign w:val="center"/>
            <w:hideMark/>
          </w:tcPr>
          <w:p w14:paraId="6FFDBCF5"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1855" w:type="pct"/>
            <w:tcBorders>
              <w:top w:val="nil"/>
              <w:left w:val="nil"/>
              <w:bottom w:val="single" w:sz="4" w:space="0" w:color="auto"/>
              <w:right w:val="single" w:sz="4" w:space="0" w:color="auto"/>
            </w:tcBorders>
            <w:shd w:val="clear" w:color="000000" w:fill="E2EFD9"/>
            <w:vAlign w:val="center"/>
            <w:hideMark/>
          </w:tcPr>
          <w:p w14:paraId="7446F4BE" w14:textId="77777777" w:rsidR="00512397" w:rsidRPr="00512397" w:rsidRDefault="00512397" w:rsidP="00512397">
            <w:pPr>
              <w:spacing w:before="60" w:after="60" w:line="240" w:lineRule="auto"/>
              <w:jc w:val="both"/>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 скважин по Туркестанской области</w:t>
            </w:r>
          </w:p>
        </w:tc>
        <w:tc>
          <w:tcPr>
            <w:tcW w:w="592" w:type="pct"/>
            <w:tcBorders>
              <w:top w:val="nil"/>
              <w:left w:val="nil"/>
              <w:bottom w:val="single" w:sz="4" w:space="0" w:color="auto"/>
              <w:right w:val="single" w:sz="4" w:space="0" w:color="auto"/>
            </w:tcBorders>
            <w:shd w:val="clear" w:color="000000" w:fill="E2EFD9"/>
            <w:vAlign w:val="center"/>
            <w:hideMark/>
          </w:tcPr>
          <w:p w14:paraId="61281309"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1285</w:t>
            </w:r>
          </w:p>
        </w:tc>
        <w:tc>
          <w:tcPr>
            <w:tcW w:w="592" w:type="pct"/>
            <w:tcBorders>
              <w:top w:val="nil"/>
              <w:left w:val="nil"/>
              <w:bottom w:val="single" w:sz="4" w:space="0" w:color="auto"/>
              <w:right w:val="single" w:sz="4" w:space="0" w:color="auto"/>
            </w:tcBorders>
            <w:shd w:val="clear" w:color="000000" w:fill="E2EFD9"/>
            <w:noWrap/>
            <w:vAlign w:val="center"/>
            <w:hideMark/>
          </w:tcPr>
          <w:p w14:paraId="596F1D67"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404</w:t>
            </w:r>
          </w:p>
        </w:tc>
        <w:tc>
          <w:tcPr>
            <w:tcW w:w="444" w:type="pct"/>
            <w:tcBorders>
              <w:top w:val="nil"/>
              <w:left w:val="nil"/>
              <w:bottom w:val="single" w:sz="4" w:space="0" w:color="auto"/>
              <w:right w:val="single" w:sz="4" w:space="0" w:color="auto"/>
            </w:tcBorders>
            <w:shd w:val="clear" w:color="000000" w:fill="E2EFD9"/>
            <w:noWrap/>
            <w:vAlign w:val="center"/>
            <w:hideMark/>
          </w:tcPr>
          <w:p w14:paraId="16C7F028"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427</w:t>
            </w:r>
          </w:p>
        </w:tc>
        <w:tc>
          <w:tcPr>
            <w:tcW w:w="389" w:type="pct"/>
            <w:tcBorders>
              <w:top w:val="nil"/>
              <w:left w:val="nil"/>
              <w:bottom w:val="single" w:sz="4" w:space="0" w:color="auto"/>
              <w:right w:val="single" w:sz="4" w:space="0" w:color="auto"/>
            </w:tcBorders>
            <w:shd w:val="clear" w:color="000000" w:fill="E2EFD9"/>
            <w:noWrap/>
            <w:vAlign w:val="center"/>
            <w:hideMark/>
          </w:tcPr>
          <w:p w14:paraId="0F54EC0D"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392</w:t>
            </w:r>
          </w:p>
        </w:tc>
        <w:tc>
          <w:tcPr>
            <w:tcW w:w="630" w:type="pct"/>
            <w:tcBorders>
              <w:top w:val="nil"/>
              <w:left w:val="nil"/>
              <w:bottom w:val="single" w:sz="4" w:space="0" w:color="auto"/>
              <w:right w:val="single" w:sz="8" w:space="0" w:color="auto"/>
            </w:tcBorders>
            <w:shd w:val="clear" w:color="000000" w:fill="E2EFD9"/>
            <w:noWrap/>
            <w:vAlign w:val="center"/>
            <w:hideMark/>
          </w:tcPr>
          <w:p w14:paraId="47F06712" w14:textId="77777777" w:rsidR="00512397" w:rsidRPr="00512397" w:rsidRDefault="00512397" w:rsidP="00512397">
            <w:pPr>
              <w:spacing w:before="60" w:after="60" w:line="240" w:lineRule="auto"/>
              <w:jc w:val="center"/>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62</w:t>
            </w:r>
          </w:p>
        </w:tc>
      </w:tr>
      <w:tr w:rsidR="00512397" w:rsidRPr="00512397" w14:paraId="5338DAA9" w14:textId="77777777" w:rsidTr="002B03AE">
        <w:trPr>
          <w:trHeight w:val="288"/>
        </w:trPr>
        <w:tc>
          <w:tcPr>
            <w:tcW w:w="497" w:type="pct"/>
            <w:vMerge/>
            <w:tcBorders>
              <w:top w:val="nil"/>
              <w:left w:val="single" w:sz="8" w:space="0" w:color="auto"/>
              <w:bottom w:val="single" w:sz="4" w:space="0" w:color="000000"/>
              <w:right w:val="single" w:sz="4" w:space="0" w:color="auto"/>
            </w:tcBorders>
            <w:vAlign w:val="center"/>
            <w:hideMark/>
          </w:tcPr>
          <w:p w14:paraId="0CFF30D0" w14:textId="77777777" w:rsidR="00512397" w:rsidRPr="00512397" w:rsidRDefault="00512397" w:rsidP="00512397">
            <w:pPr>
              <w:spacing w:before="60" w:after="60" w:line="240" w:lineRule="auto"/>
              <w:jc w:val="both"/>
              <w:rPr>
                <w:rFonts w:ascii="Times New Roman" w:eastAsia="Times New Roman" w:hAnsi="Times New Roman" w:cs="Times New Roman"/>
                <w:b/>
                <w:bCs/>
                <w:color w:val="000000"/>
                <w:sz w:val="24"/>
                <w:lang w:eastAsia="ru-RU"/>
              </w:rPr>
            </w:pPr>
          </w:p>
        </w:tc>
        <w:tc>
          <w:tcPr>
            <w:tcW w:w="1855" w:type="pct"/>
            <w:tcBorders>
              <w:top w:val="nil"/>
              <w:left w:val="nil"/>
              <w:bottom w:val="single" w:sz="4" w:space="0" w:color="auto"/>
              <w:right w:val="single" w:sz="4" w:space="0" w:color="auto"/>
            </w:tcBorders>
            <w:vAlign w:val="center"/>
            <w:hideMark/>
          </w:tcPr>
          <w:p w14:paraId="35005BED" w14:textId="77777777" w:rsidR="00512397" w:rsidRPr="00512397" w:rsidRDefault="00512397" w:rsidP="00512397">
            <w:pPr>
              <w:spacing w:before="60" w:after="60" w:line="240" w:lineRule="auto"/>
              <w:jc w:val="both"/>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 скважин по КО</w:t>
            </w:r>
          </w:p>
        </w:tc>
        <w:tc>
          <w:tcPr>
            <w:tcW w:w="592" w:type="pct"/>
            <w:tcBorders>
              <w:top w:val="nil"/>
              <w:left w:val="nil"/>
              <w:bottom w:val="single" w:sz="4" w:space="0" w:color="auto"/>
              <w:right w:val="single" w:sz="4" w:space="0" w:color="auto"/>
            </w:tcBorders>
            <w:vAlign w:val="center"/>
            <w:hideMark/>
          </w:tcPr>
          <w:p w14:paraId="69D36E0F"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731</w:t>
            </w:r>
          </w:p>
        </w:tc>
        <w:tc>
          <w:tcPr>
            <w:tcW w:w="592" w:type="pct"/>
            <w:tcBorders>
              <w:top w:val="nil"/>
              <w:left w:val="nil"/>
              <w:bottom w:val="single" w:sz="4" w:space="0" w:color="auto"/>
              <w:right w:val="single" w:sz="4" w:space="0" w:color="auto"/>
            </w:tcBorders>
            <w:noWrap/>
            <w:vAlign w:val="center"/>
            <w:hideMark/>
          </w:tcPr>
          <w:p w14:paraId="6F3222EB"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265</w:t>
            </w:r>
          </w:p>
        </w:tc>
        <w:tc>
          <w:tcPr>
            <w:tcW w:w="444" w:type="pct"/>
            <w:tcBorders>
              <w:top w:val="nil"/>
              <w:left w:val="nil"/>
              <w:bottom w:val="single" w:sz="4" w:space="0" w:color="auto"/>
              <w:right w:val="single" w:sz="4" w:space="0" w:color="auto"/>
            </w:tcBorders>
            <w:noWrap/>
            <w:vAlign w:val="center"/>
            <w:hideMark/>
          </w:tcPr>
          <w:p w14:paraId="717279AB"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245</w:t>
            </w:r>
          </w:p>
        </w:tc>
        <w:tc>
          <w:tcPr>
            <w:tcW w:w="389" w:type="pct"/>
            <w:tcBorders>
              <w:top w:val="nil"/>
              <w:left w:val="nil"/>
              <w:bottom w:val="single" w:sz="4" w:space="0" w:color="auto"/>
              <w:right w:val="single" w:sz="4" w:space="0" w:color="auto"/>
            </w:tcBorders>
            <w:noWrap/>
            <w:vAlign w:val="center"/>
            <w:hideMark/>
          </w:tcPr>
          <w:p w14:paraId="4FB28F54"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220</w:t>
            </w:r>
          </w:p>
        </w:tc>
        <w:tc>
          <w:tcPr>
            <w:tcW w:w="630" w:type="pct"/>
            <w:tcBorders>
              <w:top w:val="nil"/>
              <w:left w:val="nil"/>
              <w:bottom w:val="single" w:sz="4" w:space="0" w:color="auto"/>
              <w:right w:val="single" w:sz="8" w:space="0" w:color="auto"/>
            </w:tcBorders>
            <w:noWrap/>
            <w:vAlign w:val="center"/>
            <w:hideMark/>
          </w:tcPr>
          <w:p w14:paraId="10316D40"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1</w:t>
            </w:r>
          </w:p>
        </w:tc>
      </w:tr>
      <w:tr w:rsidR="00512397" w:rsidRPr="00512397" w14:paraId="72B84EDC" w14:textId="77777777" w:rsidTr="002B03AE">
        <w:trPr>
          <w:trHeight w:val="288"/>
        </w:trPr>
        <w:tc>
          <w:tcPr>
            <w:tcW w:w="497" w:type="pct"/>
            <w:vMerge w:val="restart"/>
            <w:tcBorders>
              <w:top w:val="nil"/>
              <w:left w:val="single" w:sz="8" w:space="0" w:color="auto"/>
              <w:bottom w:val="single" w:sz="8" w:space="0" w:color="000000"/>
              <w:right w:val="single" w:sz="4" w:space="0" w:color="auto"/>
            </w:tcBorders>
            <w:shd w:val="clear" w:color="000000" w:fill="DEEAF6"/>
            <w:noWrap/>
            <w:vAlign w:val="center"/>
            <w:hideMark/>
          </w:tcPr>
          <w:p w14:paraId="472957E4" w14:textId="77777777" w:rsidR="00512397" w:rsidRPr="00512397" w:rsidRDefault="00512397" w:rsidP="00512397">
            <w:pPr>
              <w:spacing w:before="60" w:after="60" w:line="240" w:lineRule="auto"/>
              <w:jc w:val="center"/>
              <w:rPr>
                <w:rFonts w:ascii="Times New Roman" w:eastAsia="Times New Roman" w:hAnsi="Times New Roman" w:cs="Times New Roman"/>
                <w:i/>
                <w:iCs/>
                <w:color w:val="000000"/>
                <w:sz w:val="24"/>
                <w:lang w:eastAsia="ru-RU"/>
              </w:rPr>
            </w:pPr>
            <w:r w:rsidRPr="00512397">
              <w:rPr>
                <w:rFonts w:ascii="Times New Roman" w:eastAsia="Times New Roman" w:hAnsi="Times New Roman" w:cs="Times New Roman"/>
                <w:i/>
                <w:iCs/>
                <w:color w:val="000000"/>
                <w:lang w:eastAsia="ru-RU"/>
              </w:rPr>
              <w:t>2025</w:t>
            </w:r>
          </w:p>
        </w:tc>
        <w:tc>
          <w:tcPr>
            <w:tcW w:w="1855" w:type="pct"/>
            <w:tcBorders>
              <w:top w:val="nil"/>
              <w:left w:val="nil"/>
              <w:bottom w:val="single" w:sz="4" w:space="0" w:color="auto"/>
              <w:right w:val="single" w:sz="4" w:space="0" w:color="auto"/>
            </w:tcBorders>
            <w:shd w:val="clear" w:color="000000" w:fill="DEEAF6"/>
            <w:vAlign w:val="center"/>
            <w:hideMark/>
          </w:tcPr>
          <w:p w14:paraId="181D9F25" w14:textId="77777777" w:rsidR="00512397" w:rsidRPr="00512397" w:rsidRDefault="00512397" w:rsidP="00512397">
            <w:pPr>
              <w:spacing w:before="60" w:after="60" w:line="240" w:lineRule="auto"/>
              <w:jc w:val="both"/>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Добыча урана</w:t>
            </w:r>
          </w:p>
        </w:tc>
        <w:tc>
          <w:tcPr>
            <w:tcW w:w="592" w:type="pct"/>
            <w:tcBorders>
              <w:top w:val="nil"/>
              <w:left w:val="nil"/>
              <w:bottom w:val="single" w:sz="4" w:space="0" w:color="auto"/>
              <w:right w:val="single" w:sz="4" w:space="0" w:color="auto"/>
            </w:tcBorders>
            <w:shd w:val="clear" w:color="000000" w:fill="DEEAF6"/>
            <w:vAlign w:val="center"/>
            <w:hideMark/>
          </w:tcPr>
          <w:p w14:paraId="436F15B3" w14:textId="77777777" w:rsidR="00512397" w:rsidRPr="00512397" w:rsidRDefault="00512397" w:rsidP="00512397">
            <w:pPr>
              <w:spacing w:before="60" w:after="60" w:line="240" w:lineRule="auto"/>
              <w:jc w:val="center"/>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8217</w:t>
            </w:r>
          </w:p>
        </w:tc>
        <w:tc>
          <w:tcPr>
            <w:tcW w:w="592" w:type="pct"/>
            <w:tcBorders>
              <w:top w:val="nil"/>
              <w:left w:val="nil"/>
              <w:bottom w:val="single" w:sz="4" w:space="0" w:color="auto"/>
              <w:right w:val="single" w:sz="4" w:space="0" w:color="auto"/>
            </w:tcBorders>
            <w:shd w:val="clear" w:color="000000" w:fill="DEEAF6"/>
            <w:noWrap/>
            <w:vAlign w:val="center"/>
            <w:hideMark/>
          </w:tcPr>
          <w:p w14:paraId="17A043E7"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2400</w:t>
            </w:r>
          </w:p>
        </w:tc>
        <w:tc>
          <w:tcPr>
            <w:tcW w:w="444" w:type="pct"/>
            <w:tcBorders>
              <w:top w:val="nil"/>
              <w:left w:val="nil"/>
              <w:bottom w:val="single" w:sz="4" w:space="0" w:color="auto"/>
              <w:right w:val="single" w:sz="4" w:space="0" w:color="auto"/>
            </w:tcBorders>
            <w:shd w:val="clear" w:color="000000" w:fill="DEEAF6"/>
            <w:noWrap/>
            <w:vAlign w:val="center"/>
            <w:hideMark/>
          </w:tcPr>
          <w:p w14:paraId="7A59C084"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2400</w:t>
            </w:r>
          </w:p>
        </w:tc>
        <w:tc>
          <w:tcPr>
            <w:tcW w:w="389" w:type="pct"/>
            <w:tcBorders>
              <w:top w:val="nil"/>
              <w:left w:val="nil"/>
              <w:bottom w:val="single" w:sz="4" w:space="0" w:color="auto"/>
              <w:right w:val="single" w:sz="4" w:space="0" w:color="auto"/>
            </w:tcBorders>
            <w:shd w:val="clear" w:color="000000" w:fill="DEEAF6"/>
            <w:noWrap/>
            <w:vAlign w:val="center"/>
            <w:hideMark/>
          </w:tcPr>
          <w:p w14:paraId="603B92B8"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2400</w:t>
            </w:r>
          </w:p>
        </w:tc>
        <w:tc>
          <w:tcPr>
            <w:tcW w:w="630" w:type="pct"/>
            <w:tcBorders>
              <w:top w:val="nil"/>
              <w:left w:val="nil"/>
              <w:bottom w:val="single" w:sz="4" w:space="0" w:color="auto"/>
              <w:right w:val="single" w:sz="8" w:space="0" w:color="auto"/>
            </w:tcBorders>
            <w:shd w:val="clear" w:color="000000" w:fill="DEEAF6"/>
            <w:noWrap/>
            <w:vAlign w:val="center"/>
            <w:hideMark/>
          </w:tcPr>
          <w:p w14:paraId="687885F7"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1017</w:t>
            </w:r>
          </w:p>
        </w:tc>
      </w:tr>
      <w:tr w:rsidR="00512397" w:rsidRPr="00512397" w14:paraId="596BC122" w14:textId="77777777" w:rsidTr="002B03AE">
        <w:trPr>
          <w:trHeight w:val="288"/>
        </w:trPr>
        <w:tc>
          <w:tcPr>
            <w:tcW w:w="497" w:type="pct"/>
            <w:vMerge/>
            <w:tcBorders>
              <w:top w:val="nil"/>
              <w:left w:val="single" w:sz="8" w:space="0" w:color="auto"/>
              <w:bottom w:val="single" w:sz="8" w:space="0" w:color="000000"/>
              <w:right w:val="single" w:sz="4" w:space="0" w:color="auto"/>
            </w:tcBorders>
            <w:vAlign w:val="center"/>
            <w:hideMark/>
          </w:tcPr>
          <w:p w14:paraId="23B650F9" w14:textId="77777777" w:rsidR="00512397" w:rsidRPr="00512397" w:rsidRDefault="00512397" w:rsidP="00512397">
            <w:pPr>
              <w:spacing w:before="60" w:after="60" w:line="240" w:lineRule="auto"/>
              <w:jc w:val="both"/>
              <w:rPr>
                <w:rFonts w:ascii="Times New Roman" w:eastAsia="Times New Roman" w:hAnsi="Times New Roman" w:cs="Times New Roman"/>
                <w:i/>
                <w:iCs/>
                <w:color w:val="000000"/>
                <w:sz w:val="24"/>
                <w:lang w:eastAsia="ru-RU"/>
              </w:rPr>
            </w:pPr>
          </w:p>
        </w:tc>
        <w:tc>
          <w:tcPr>
            <w:tcW w:w="1855" w:type="pct"/>
            <w:tcBorders>
              <w:top w:val="nil"/>
              <w:left w:val="nil"/>
              <w:bottom w:val="single" w:sz="4" w:space="0" w:color="auto"/>
              <w:right w:val="single" w:sz="4" w:space="0" w:color="auto"/>
            </w:tcBorders>
            <w:vAlign w:val="center"/>
            <w:hideMark/>
          </w:tcPr>
          <w:p w14:paraId="244D2E76" w14:textId="77777777" w:rsidR="00512397" w:rsidRPr="00512397" w:rsidRDefault="00512397" w:rsidP="00512397">
            <w:pPr>
              <w:spacing w:before="60" w:after="60" w:line="240" w:lineRule="auto"/>
              <w:jc w:val="both"/>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ВСЕГО СКВАЖИН, в т.ч.:</w:t>
            </w:r>
          </w:p>
        </w:tc>
        <w:tc>
          <w:tcPr>
            <w:tcW w:w="592" w:type="pct"/>
            <w:tcBorders>
              <w:top w:val="nil"/>
              <w:left w:val="nil"/>
              <w:bottom w:val="single" w:sz="4" w:space="0" w:color="auto"/>
              <w:right w:val="single" w:sz="4" w:space="0" w:color="auto"/>
            </w:tcBorders>
            <w:vAlign w:val="center"/>
            <w:hideMark/>
          </w:tcPr>
          <w:p w14:paraId="3FFC1BB7" w14:textId="77777777" w:rsidR="00512397" w:rsidRPr="00512397" w:rsidRDefault="00512397" w:rsidP="00512397">
            <w:pPr>
              <w:spacing w:before="60" w:after="60" w:line="240" w:lineRule="auto"/>
              <w:jc w:val="center"/>
              <w:rPr>
                <w:rFonts w:ascii="Times New Roman" w:eastAsia="Times New Roman" w:hAnsi="Times New Roman" w:cs="Times New Roman"/>
                <w:b/>
                <w:bCs/>
                <w:i/>
                <w:iCs/>
                <w:color w:val="000000"/>
                <w:sz w:val="24"/>
                <w:lang w:eastAsia="ru-RU"/>
              </w:rPr>
            </w:pPr>
            <w:r w:rsidRPr="00512397">
              <w:rPr>
                <w:rFonts w:ascii="Times New Roman" w:eastAsia="Times New Roman" w:hAnsi="Times New Roman" w:cs="Times New Roman"/>
                <w:b/>
                <w:bCs/>
                <w:i/>
                <w:iCs/>
                <w:color w:val="000000"/>
                <w:lang w:eastAsia="ru-RU"/>
              </w:rPr>
              <w:t>2972</w:t>
            </w:r>
          </w:p>
        </w:tc>
        <w:tc>
          <w:tcPr>
            <w:tcW w:w="592" w:type="pct"/>
            <w:tcBorders>
              <w:top w:val="nil"/>
              <w:left w:val="nil"/>
              <w:bottom w:val="single" w:sz="4" w:space="0" w:color="auto"/>
              <w:right w:val="single" w:sz="4" w:space="0" w:color="auto"/>
            </w:tcBorders>
            <w:noWrap/>
            <w:vAlign w:val="center"/>
            <w:hideMark/>
          </w:tcPr>
          <w:p w14:paraId="45C013D2"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966</w:t>
            </w:r>
          </w:p>
        </w:tc>
        <w:tc>
          <w:tcPr>
            <w:tcW w:w="444" w:type="pct"/>
            <w:tcBorders>
              <w:top w:val="nil"/>
              <w:left w:val="nil"/>
              <w:bottom w:val="single" w:sz="4" w:space="0" w:color="auto"/>
              <w:right w:val="single" w:sz="4" w:space="0" w:color="auto"/>
            </w:tcBorders>
            <w:noWrap/>
            <w:vAlign w:val="center"/>
            <w:hideMark/>
          </w:tcPr>
          <w:p w14:paraId="74C53F0B"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842</w:t>
            </w:r>
          </w:p>
        </w:tc>
        <w:tc>
          <w:tcPr>
            <w:tcW w:w="389" w:type="pct"/>
            <w:tcBorders>
              <w:top w:val="nil"/>
              <w:left w:val="nil"/>
              <w:bottom w:val="single" w:sz="4" w:space="0" w:color="auto"/>
              <w:right w:val="single" w:sz="4" w:space="0" w:color="auto"/>
            </w:tcBorders>
            <w:noWrap/>
            <w:vAlign w:val="center"/>
            <w:hideMark/>
          </w:tcPr>
          <w:p w14:paraId="4E108E71"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762</w:t>
            </w:r>
          </w:p>
        </w:tc>
        <w:tc>
          <w:tcPr>
            <w:tcW w:w="630" w:type="pct"/>
            <w:tcBorders>
              <w:top w:val="nil"/>
              <w:left w:val="nil"/>
              <w:bottom w:val="single" w:sz="4" w:space="0" w:color="auto"/>
              <w:right w:val="single" w:sz="8" w:space="0" w:color="auto"/>
            </w:tcBorders>
            <w:noWrap/>
            <w:vAlign w:val="center"/>
            <w:hideMark/>
          </w:tcPr>
          <w:p w14:paraId="6C357238"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402</w:t>
            </w:r>
          </w:p>
        </w:tc>
      </w:tr>
      <w:tr w:rsidR="00512397" w:rsidRPr="00512397" w14:paraId="5AD51CA9" w14:textId="77777777" w:rsidTr="002B03AE">
        <w:trPr>
          <w:trHeight w:val="552"/>
        </w:trPr>
        <w:tc>
          <w:tcPr>
            <w:tcW w:w="497" w:type="pct"/>
            <w:vMerge/>
            <w:tcBorders>
              <w:top w:val="nil"/>
              <w:left w:val="single" w:sz="8" w:space="0" w:color="auto"/>
              <w:bottom w:val="single" w:sz="8" w:space="0" w:color="000000"/>
              <w:right w:val="single" w:sz="4" w:space="0" w:color="auto"/>
            </w:tcBorders>
            <w:vAlign w:val="center"/>
            <w:hideMark/>
          </w:tcPr>
          <w:p w14:paraId="15DD19AF" w14:textId="77777777" w:rsidR="00512397" w:rsidRPr="00512397" w:rsidRDefault="00512397" w:rsidP="00512397">
            <w:pPr>
              <w:spacing w:before="60" w:after="60" w:line="240" w:lineRule="auto"/>
              <w:jc w:val="both"/>
              <w:rPr>
                <w:rFonts w:ascii="Times New Roman" w:eastAsia="Times New Roman" w:hAnsi="Times New Roman" w:cs="Times New Roman"/>
                <w:i/>
                <w:iCs/>
                <w:color w:val="000000"/>
                <w:sz w:val="24"/>
                <w:lang w:eastAsia="ru-RU"/>
              </w:rPr>
            </w:pPr>
          </w:p>
        </w:tc>
        <w:tc>
          <w:tcPr>
            <w:tcW w:w="1855" w:type="pct"/>
            <w:tcBorders>
              <w:top w:val="nil"/>
              <w:left w:val="nil"/>
              <w:bottom w:val="single" w:sz="4" w:space="0" w:color="auto"/>
              <w:right w:val="single" w:sz="4" w:space="0" w:color="auto"/>
            </w:tcBorders>
            <w:shd w:val="clear" w:color="000000" w:fill="E2EFD9"/>
            <w:vAlign w:val="center"/>
            <w:hideMark/>
          </w:tcPr>
          <w:p w14:paraId="5E2F0A5E" w14:textId="77777777" w:rsidR="00512397" w:rsidRPr="00512397" w:rsidRDefault="00512397" w:rsidP="00512397">
            <w:pPr>
              <w:spacing w:before="60" w:after="60" w:line="240" w:lineRule="auto"/>
              <w:jc w:val="both"/>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 скважин по Туркестанской области</w:t>
            </w:r>
          </w:p>
        </w:tc>
        <w:tc>
          <w:tcPr>
            <w:tcW w:w="592" w:type="pct"/>
            <w:tcBorders>
              <w:top w:val="nil"/>
              <w:left w:val="nil"/>
              <w:bottom w:val="single" w:sz="4" w:space="0" w:color="auto"/>
              <w:right w:val="single" w:sz="4" w:space="0" w:color="auto"/>
            </w:tcBorders>
            <w:shd w:val="clear" w:color="000000" w:fill="E2EFD9"/>
            <w:vAlign w:val="center"/>
            <w:hideMark/>
          </w:tcPr>
          <w:p w14:paraId="4DAD900A"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710</w:t>
            </w:r>
          </w:p>
        </w:tc>
        <w:tc>
          <w:tcPr>
            <w:tcW w:w="592" w:type="pct"/>
            <w:tcBorders>
              <w:top w:val="nil"/>
              <w:left w:val="nil"/>
              <w:bottom w:val="single" w:sz="4" w:space="0" w:color="auto"/>
              <w:right w:val="single" w:sz="4" w:space="0" w:color="auto"/>
            </w:tcBorders>
            <w:shd w:val="clear" w:color="000000" w:fill="E2EFD9"/>
            <w:noWrap/>
            <w:vAlign w:val="center"/>
            <w:hideMark/>
          </w:tcPr>
          <w:p w14:paraId="167BABF3"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422</w:t>
            </w:r>
          </w:p>
        </w:tc>
        <w:tc>
          <w:tcPr>
            <w:tcW w:w="444" w:type="pct"/>
            <w:tcBorders>
              <w:top w:val="nil"/>
              <w:left w:val="nil"/>
              <w:bottom w:val="single" w:sz="4" w:space="0" w:color="auto"/>
              <w:right w:val="single" w:sz="4" w:space="0" w:color="auto"/>
            </w:tcBorders>
            <w:shd w:val="clear" w:color="000000" w:fill="E2EFD9"/>
            <w:noWrap/>
            <w:vAlign w:val="center"/>
            <w:hideMark/>
          </w:tcPr>
          <w:p w14:paraId="2180345D"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0</w:t>
            </w:r>
          </w:p>
        </w:tc>
        <w:tc>
          <w:tcPr>
            <w:tcW w:w="389" w:type="pct"/>
            <w:tcBorders>
              <w:top w:val="nil"/>
              <w:left w:val="nil"/>
              <w:bottom w:val="single" w:sz="4" w:space="0" w:color="auto"/>
              <w:right w:val="single" w:sz="4" w:space="0" w:color="auto"/>
            </w:tcBorders>
            <w:shd w:val="clear" w:color="000000" w:fill="E2EFD9"/>
            <w:noWrap/>
            <w:vAlign w:val="center"/>
            <w:hideMark/>
          </w:tcPr>
          <w:p w14:paraId="4E659845"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234</w:t>
            </w:r>
          </w:p>
        </w:tc>
        <w:tc>
          <w:tcPr>
            <w:tcW w:w="630" w:type="pct"/>
            <w:tcBorders>
              <w:top w:val="nil"/>
              <w:left w:val="nil"/>
              <w:bottom w:val="single" w:sz="4" w:space="0" w:color="auto"/>
              <w:right w:val="single" w:sz="8" w:space="0" w:color="auto"/>
            </w:tcBorders>
            <w:shd w:val="clear" w:color="000000" w:fill="E2EFD9"/>
            <w:noWrap/>
            <w:vAlign w:val="center"/>
            <w:hideMark/>
          </w:tcPr>
          <w:p w14:paraId="2A8F69A8"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54</w:t>
            </w:r>
          </w:p>
        </w:tc>
      </w:tr>
      <w:tr w:rsidR="00512397" w:rsidRPr="00512397" w14:paraId="5AFC4AB6" w14:textId="77777777" w:rsidTr="002B03AE">
        <w:trPr>
          <w:trHeight w:val="300"/>
        </w:trPr>
        <w:tc>
          <w:tcPr>
            <w:tcW w:w="497" w:type="pct"/>
            <w:vMerge/>
            <w:tcBorders>
              <w:top w:val="nil"/>
              <w:left w:val="single" w:sz="8" w:space="0" w:color="auto"/>
              <w:bottom w:val="single" w:sz="8" w:space="0" w:color="000000"/>
              <w:right w:val="single" w:sz="4" w:space="0" w:color="auto"/>
            </w:tcBorders>
            <w:vAlign w:val="center"/>
            <w:hideMark/>
          </w:tcPr>
          <w:p w14:paraId="3CB955F0" w14:textId="77777777" w:rsidR="00512397" w:rsidRPr="00512397" w:rsidRDefault="00512397" w:rsidP="00512397">
            <w:pPr>
              <w:spacing w:before="60" w:after="60" w:line="240" w:lineRule="auto"/>
              <w:jc w:val="both"/>
              <w:rPr>
                <w:rFonts w:ascii="Times New Roman" w:eastAsia="Times New Roman" w:hAnsi="Times New Roman" w:cs="Times New Roman"/>
                <w:i/>
                <w:iCs/>
                <w:color w:val="000000"/>
                <w:sz w:val="24"/>
                <w:lang w:eastAsia="ru-RU"/>
              </w:rPr>
            </w:pPr>
          </w:p>
        </w:tc>
        <w:tc>
          <w:tcPr>
            <w:tcW w:w="1855" w:type="pct"/>
            <w:tcBorders>
              <w:top w:val="nil"/>
              <w:left w:val="nil"/>
              <w:bottom w:val="single" w:sz="8" w:space="0" w:color="auto"/>
              <w:right w:val="single" w:sz="4" w:space="0" w:color="auto"/>
            </w:tcBorders>
            <w:vAlign w:val="center"/>
            <w:hideMark/>
          </w:tcPr>
          <w:p w14:paraId="2D22AA29" w14:textId="77777777" w:rsidR="00512397" w:rsidRPr="00512397" w:rsidRDefault="00512397" w:rsidP="00512397">
            <w:pPr>
              <w:spacing w:before="60" w:after="60" w:line="240" w:lineRule="auto"/>
              <w:jc w:val="both"/>
              <w:rPr>
                <w:rFonts w:ascii="Times New Roman" w:eastAsia="Times New Roman" w:hAnsi="Times New Roman" w:cs="Times New Roman"/>
                <w:color w:val="000000"/>
                <w:sz w:val="24"/>
                <w:lang w:eastAsia="ru-RU"/>
              </w:rPr>
            </w:pPr>
            <w:r w:rsidRPr="00512397">
              <w:rPr>
                <w:rFonts w:ascii="Times New Roman" w:eastAsia="Times New Roman" w:hAnsi="Times New Roman" w:cs="Times New Roman"/>
                <w:color w:val="000000"/>
                <w:lang w:eastAsia="ru-RU"/>
              </w:rPr>
              <w:t>- скважин по КО</w:t>
            </w:r>
          </w:p>
        </w:tc>
        <w:tc>
          <w:tcPr>
            <w:tcW w:w="592" w:type="pct"/>
            <w:tcBorders>
              <w:top w:val="nil"/>
              <w:left w:val="nil"/>
              <w:bottom w:val="single" w:sz="8" w:space="0" w:color="auto"/>
              <w:right w:val="single" w:sz="4" w:space="0" w:color="auto"/>
            </w:tcBorders>
            <w:vAlign w:val="center"/>
            <w:hideMark/>
          </w:tcPr>
          <w:p w14:paraId="25E6B5CC" w14:textId="77777777" w:rsidR="00512397" w:rsidRPr="00512397" w:rsidRDefault="00512397" w:rsidP="00512397">
            <w:pPr>
              <w:spacing w:before="60" w:after="60" w:line="240" w:lineRule="auto"/>
              <w:jc w:val="center"/>
              <w:rPr>
                <w:rFonts w:ascii="Times New Roman" w:eastAsia="Times New Roman" w:hAnsi="Times New Roman" w:cs="Times New Roman"/>
                <w:b/>
                <w:bCs/>
                <w:color w:val="000000"/>
                <w:sz w:val="24"/>
                <w:lang w:eastAsia="ru-RU"/>
              </w:rPr>
            </w:pPr>
            <w:r w:rsidRPr="00512397">
              <w:rPr>
                <w:rFonts w:ascii="Times New Roman" w:eastAsia="Times New Roman" w:hAnsi="Times New Roman" w:cs="Times New Roman"/>
                <w:b/>
                <w:bCs/>
                <w:color w:val="000000"/>
                <w:lang w:eastAsia="ru-RU"/>
              </w:rPr>
              <w:t>2262</w:t>
            </w:r>
          </w:p>
        </w:tc>
        <w:tc>
          <w:tcPr>
            <w:tcW w:w="592" w:type="pct"/>
            <w:tcBorders>
              <w:top w:val="nil"/>
              <w:left w:val="nil"/>
              <w:bottom w:val="single" w:sz="8" w:space="0" w:color="auto"/>
              <w:right w:val="single" w:sz="4" w:space="0" w:color="auto"/>
            </w:tcBorders>
            <w:noWrap/>
            <w:vAlign w:val="center"/>
            <w:hideMark/>
          </w:tcPr>
          <w:p w14:paraId="1ED910DA"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544</w:t>
            </w:r>
          </w:p>
        </w:tc>
        <w:tc>
          <w:tcPr>
            <w:tcW w:w="444" w:type="pct"/>
            <w:tcBorders>
              <w:top w:val="nil"/>
              <w:left w:val="nil"/>
              <w:bottom w:val="single" w:sz="8" w:space="0" w:color="auto"/>
              <w:right w:val="single" w:sz="4" w:space="0" w:color="auto"/>
            </w:tcBorders>
            <w:noWrap/>
            <w:vAlign w:val="center"/>
            <w:hideMark/>
          </w:tcPr>
          <w:p w14:paraId="08684873"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842</w:t>
            </w:r>
          </w:p>
        </w:tc>
        <w:tc>
          <w:tcPr>
            <w:tcW w:w="389" w:type="pct"/>
            <w:tcBorders>
              <w:top w:val="nil"/>
              <w:left w:val="nil"/>
              <w:bottom w:val="single" w:sz="8" w:space="0" w:color="auto"/>
              <w:right w:val="single" w:sz="4" w:space="0" w:color="auto"/>
            </w:tcBorders>
            <w:noWrap/>
            <w:vAlign w:val="center"/>
            <w:hideMark/>
          </w:tcPr>
          <w:p w14:paraId="23B021AC"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528</w:t>
            </w:r>
          </w:p>
        </w:tc>
        <w:tc>
          <w:tcPr>
            <w:tcW w:w="630" w:type="pct"/>
            <w:tcBorders>
              <w:top w:val="nil"/>
              <w:left w:val="nil"/>
              <w:bottom w:val="single" w:sz="8" w:space="0" w:color="auto"/>
              <w:right w:val="single" w:sz="8" w:space="0" w:color="auto"/>
            </w:tcBorders>
            <w:noWrap/>
            <w:vAlign w:val="center"/>
            <w:hideMark/>
          </w:tcPr>
          <w:p w14:paraId="3708784F" w14:textId="77777777" w:rsidR="00512397" w:rsidRPr="00512397" w:rsidRDefault="00512397" w:rsidP="00512397">
            <w:pPr>
              <w:spacing w:before="60" w:after="60" w:line="240" w:lineRule="auto"/>
              <w:jc w:val="center"/>
              <w:rPr>
                <w:rFonts w:ascii="Calibri" w:eastAsia="Times New Roman" w:hAnsi="Calibri" w:cs="Calibri"/>
                <w:color w:val="000000"/>
                <w:sz w:val="24"/>
                <w:lang w:eastAsia="ru-RU"/>
              </w:rPr>
            </w:pPr>
            <w:r w:rsidRPr="00512397">
              <w:rPr>
                <w:rFonts w:ascii="Calibri" w:eastAsia="Times New Roman" w:hAnsi="Calibri" w:cs="Calibri"/>
                <w:color w:val="000000"/>
                <w:lang w:eastAsia="ru-RU"/>
              </w:rPr>
              <w:t>348</w:t>
            </w:r>
          </w:p>
        </w:tc>
      </w:tr>
    </w:tbl>
    <w:p w14:paraId="1BCB040F" w14:textId="77777777" w:rsidR="00512397" w:rsidRPr="00512397" w:rsidRDefault="00512397" w:rsidP="00512397">
      <w:pPr>
        <w:widowControl w:val="0"/>
        <w:spacing w:after="0" w:line="240" w:lineRule="auto"/>
        <w:ind w:left="3" w:firstLine="706"/>
        <w:jc w:val="both"/>
        <w:rPr>
          <w:rFonts w:ascii="Times New Roman" w:eastAsia="Times New Roman" w:hAnsi="Times New Roman" w:cs="Times New Roman"/>
          <w:bCs/>
          <w:sz w:val="24"/>
          <w:szCs w:val="24"/>
          <w:lang w:val="kk-KZ"/>
        </w:rPr>
      </w:pPr>
    </w:p>
    <w:p w14:paraId="5667620E" w14:textId="77777777" w:rsidR="00512397" w:rsidRPr="00512397" w:rsidRDefault="00512397" w:rsidP="00512397">
      <w:pPr>
        <w:widowControl w:val="0"/>
        <w:spacing w:after="0" w:line="240" w:lineRule="auto"/>
        <w:ind w:left="3" w:firstLine="706"/>
        <w:jc w:val="both"/>
        <w:rPr>
          <w:rFonts w:ascii="Times New Roman" w:eastAsia="Times New Roman" w:hAnsi="Times New Roman" w:cs="Times New Roman"/>
          <w:bCs/>
          <w:sz w:val="24"/>
          <w:szCs w:val="24"/>
        </w:rPr>
      </w:pPr>
      <w:r w:rsidRPr="00512397">
        <w:rPr>
          <w:rFonts w:ascii="Times New Roman" w:eastAsia="Times New Roman" w:hAnsi="Times New Roman" w:cs="Times New Roman"/>
          <w:bCs/>
          <w:sz w:val="24"/>
          <w:szCs w:val="24"/>
        </w:rPr>
        <w:t>Данным проектом предусматривается проведение добычи урана способом подземного скважинного выщелачивания с 2026 года до 2029 года на участке 4 месторождения Инкай, в соответствии с Техническим заданием на проектирование.</w:t>
      </w:r>
    </w:p>
    <w:p w14:paraId="57298C2D" w14:textId="77777777" w:rsidR="00512397" w:rsidRPr="00512397" w:rsidRDefault="00512397" w:rsidP="00512397">
      <w:pPr>
        <w:spacing w:before="60" w:after="60" w:line="240" w:lineRule="auto"/>
        <w:ind w:left="3" w:firstLine="706"/>
        <w:jc w:val="both"/>
        <w:rPr>
          <w:rFonts w:ascii="Times New Roman" w:eastAsia="Calibri" w:hAnsi="Times New Roman" w:cs="Times New Roman"/>
          <w:sz w:val="24"/>
          <w:szCs w:val="24"/>
        </w:rPr>
      </w:pPr>
      <w:r w:rsidRPr="00512397">
        <w:rPr>
          <w:rFonts w:ascii="Times New Roman" w:eastAsia="Calibri" w:hAnsi="Times New Roman" w:cs="Times New Roman"/>
          <w:sz w:val="24"/>
          <w:szCs w:val="24"/>
        </w:rPr>
        <w:t>Все строительные работы, связанные с добычей урана на участке №4 месторождения урана Инкай, будут выполняться по отдельным Рабочим проектам на строительство в соответствии с Законом Республики Казахстан от 16 июля 2001 года № 242 «Об архитектурной, градостроительной и строительной деятельности в Республике Казахстан».</w:t>
      </w:r>
    </w:p>
    <w:p w14:paraId="6FF3730F"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Все проектные мероприятия реализуются в рамках ранее согласованных технологических решений, с использованием действующих мощностей и инфраструктуры. Предусмотрены меры по охране атмосферного воздуха, недр, почв, водных ресурсов и биоты, мероприятия по обращению с отходами, экологический мониторинг и программа озеленения с ежегодной посадкой</w:t>
      </w:r>
      <w:r w:rsidRPr="00512397">
        <w:rPr>
          <w:rFonts w:ascii="Times New Roman" w:eastAsia="Times New Roman" w:hAnsi="Times New Roman" w:cs="Times New Roman"/>
          <w:color w:val="FF0000"/>
          <w:sz w:val="24"/>
          <w:szCs w:val="24"/>
          <w:lang w:eastAsia="ru-RU"/>
        </w:rPr>
        <w:t>.</w:t>
      </w:r>
    </w:p>
    <w:p w14:paraId="6992090C" w14:textId="77777777" w:rsidR="00512397" w:rsidRPr="00512397" w:rsidRDefault="00512397" w:rsidP="00512397">
      <w:pPr>
        <w:spacing w:after="0" w:line="240" w:lineRule="auto"/>
        <w:ind w:firstLine="567"/>
        <w:jc w:val="both"/>
        <w:rPr>
          <w:rFonts w:ascii="Times New Roman" w:eastAsia="Times New Roman" w:hAnsi="Times New Roman" w:cs="Times New Roman"/>
          <w:sz w:val="24"/>
          <w:szCs w:val="24"/>
          <w:lang w:eastAsia="ru-RU"/>
        </w:rPr>
      </w:pPr>
      <w:r w:rsidRPr="00512397">
        <w:rPr>
          <w:rFonts w:ascii="Times New Roman" w:eastAsia="Times New Roman" w:hAnsi="Times New Roman" w:cs="Times New Roman"/>
          <w:sz w:val="24"/>
          <w:szCs w:val="24"/>
          <w:lang w:eastAsia="ru-RU"/>
        </w:rPr>
        <w:t>Проект соответствует требованиям экологического законодательства Республики Казахстан и не оказывает существенного воздействия на компоненты окружающей среды при условии соблюдения предусмотренных технических и организационных мер.</w:t>
      </w:r>
    </w:p>
    <w:p w14:paraId="3C87EC7F" w14:textId="77777777" w:rsidR="00FF3DD1" w:rsidRDefault="00FF3DD1">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4588AA7D" w14:textId="77777777" w:rsidR="00FF3DD1" w:rsidRPr="00FF3DD1" w:rsidRDefault="00FF3DD1" w:rsidP="00FF3DD1">
      <w:pPr>
        <w:spacing w:after="0" w:line="240" w:lineRule="auto"/>
        <w:ind w:firstLine="851"/>
        <w:jc w:val="both"/>
        <w:rPr>
          <w:rFonts w:ascii="Times New Roman" w:eastAsia="Calibri" w:hAnsi="Times New Roman" w:cs="Times New Roman"/>
          <w:b/>
          <w:sz w:val="24"/>
          <w:szCs w:val="24"/>
        </w:rPr>
      </w:pPr>
      <w:r w:rsidRPr="00FF3DD1">
        <w:rPr>
          <w:rFonts w:ascii="Times New Roman" w:eastAsia="Calibri" w:hAnsi="Times New Roman" w:cs="Times New Roman"/>
          <w:b/>
          <w:sz w:val="24"/>
          <w:szCs w:val="24"/>
        </w:rPr>
        <w:lastRenderedPageBreak/>
        <w:t>Стадия горно-подготовительных работ</w:t>
      </w:r>
    </w:p>
    <w:p w14:paraId="27015BE6"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bookmarkStart w:id="0" w:name="_Hlk199489520"/>
      <w:r w:rsidRPr="00FF3DD1">
        <w:rPr>
          <w:rFonts w:ascii="Times New Roman" w:eastAsia="Calibri" w:hAnsi="Times New Roman" w:cs="Times New Roman"/>
          <w:sz w:val="24"/>
          <w:szCs w:val="24"/>
        </w:rPr>
        <w:t>Основное загрязнение атмосферы на территории проектируемых блоков месторождения будет происходить при сооружении скважин за счет выбросов загрязняющих веществ при работе двигателей автотранспортной и строительной техники, работе двигателя компрессора эрлифтной установки, пылении при выполнении земляных работ.</w:t>
      </w:r>
    </w:p>
    <w:p w14:paraId="7A2F3BE7"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Буровые станки для сооружения технологических скважин работают от линий электропередач и не являются источниками выбросов загрязняющих веществ в атмосферу.</w:t>
      </w:r>
    </w:p>
    <w:p w14:paraId="0119F359"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Источниками выбросов загрязняющих веществ в атмосферу будут являться:</w:t>
      </w:r>
    </w:p>
    <w:p w14:paraId="5B995C7F"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0007 – Компрессор XRVS;</w:t>
      </w:r>
    </w:p>
    <w:p w14:paraId="257E52B3"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0008 – Компрессор XRVS;</w:t>
      </w:r>
    </w:p>
    <w:p w14:paraId="7A3764CE"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0009 – Компрессор XRVS;</w:t>
      </w:r>
    </w:p>
    <w:p w14:paraId="3A23337D"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6001 – Передвижные источники (не нормируются);</w:t>
      </w:r>
    </w:p>
    <w:p w14:paraId="737B179A"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6022 –</w:t>
      </w:r>
      <w:r w:rsidRPr="00FF3DD1">
        <w:rPr>
          <w:rFonts w:ascii="Times New Roman" w:eastAsia="Calibri" w:hAnsi="Times New Roman" w:cs="Times New Roman"/>
          <w:sz w:val="24"/>
        </w:rPr>
        <w:t xml:space="preserve"> </w:t>
      </w:r>
      <w:r w:rsidRPr="00FF3DD1">
        <w:rPr>
          <w:rFonts w:ascii="Times New Roman" w:eastAsia="Calibri" w:hAnsi="Times New Roman" w:cs="Times New Roman"/>
          <w:sz w:val="24"/>
          <w:szCs w:val="24"/>
        </w:rPr>
        <w:t>Экскаватор-выемка грунта;</w:t>
      </w:r>
    </w:p>
    <w:p w14:paraId="54455CF0"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6023 – Земляные работы. Экскаватор – обратная засыпка;</w:t>
      </w:r>
    </w:p>
    <w:p w14:paraId="040B55E8"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6024 – Бульдозер – планировочные работы</w:t>
      </w:r>
    </w:p>
    <w:p w14:paraId="41EB5C47"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6026 – Заправка топливом</w:t>
      </w:r>
    </w:p>
    <w:p w14:paraId="7D3FF611"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6029 – Сварочные работы</w:t>
      </w:r>
    </w:p>
    <w:p w14:paraId="19CFE80F"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Источник 6030 – Сварочные работы</w:t>
      </w:r>
    </w:p>
    <w:bookmarkEnd w:id="0"/>
    <w:p w14:paraId="580640EB" w14:textId="77777777" w:rsidR="00FF3DD1" w:rsidRPr="00FF3DD1" w:rsidRDefault="00FF3DD1" w:rsidP="00FF3DD1">
      <w:pPr>
        <w:spacing w:before="60" w:after="60" w:line="240" w:lineRule="auto"/>
        <w:ind w:firstLine="709"/>
        <w:contextualSpacing/>
        <w:jc w:val="both"/>
        <w:rPr>
          <w:rFonts w:ascii="Times New Roman" w:eastAsia="Calibri" w:hAnsi="Times New Roman" w:cs="Times New Roman"/>
          <w:sz w:val="24"/>
          <w:szCs w:val="24"/>
        </w:rPr>
      </w:pPr>
      <w:r w:rsidRPr="00FF3DD1">
        <w:rPr>
          <w:rFonts w:ascii="Times New Roman" w:eastAsia="Calibri" w:hAnsi="Times New Roman" w:cs="Times New Roman"/>
          <w:b/>
          <w:bCs/>
          <w:sz w:val="24"/>
          <w:szCs w:val="24"/>
        </w:rPr>
        <w:t>В общем на период проведения разработки определено 10 источников выбросов, из них: 3</w:t>
      </w:r>
      <w:r w:rsidRPr="00FF3DD1">
        <w:rPr>
          <w:rFonts w:ascii="Times New Roman" w:eastAsia="Calibri" w:hAnsi="Times New Roman" w:cs="Times New Roman"/>
          <w:sz w:val="24"/>
          <w:szCs w:val="24"/>
        </w:rPr>
        <w:t xml:space="preserve"> – организованных источника, 7 – неорганизованных источников.</w:t>
      </w:r>
    </w:p>
    <w:p w14:paraId="02F55D6D"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При производстве работ на площадке в атмосферу будут выбрасываться 14 загрязняющих веществ следующих наименований: Азота диоксид, Азота оксид, Серная кислота, Углерод(сажа), Диоксид серы, Оксиды углерода, Акролеин, Формальдегид, Углеводороды С12-С19, Пыль неорганическая с содержанием SiO 70-20%.</w:t>
      </w:r>
    </w:p>
    <w:p w14:paraId="1A0DE136" w14:textId="77777777" w:rsidR="00FF3DD1" w:rsidRPr="00FF3DD1" w:rsidRDefault="00FF3DD1" w:rsidP="00FF3DD1">
      <w:pPr>
        <w:spacing w:after="0" w:line="240" w:lineRule="auto"/>
        <w:ind w:firstLine="851"/>
        <w:jc w:val="both"/>
        <w:rPr>
          <w:rFonts w:ascii="Times New Roman" w:eastAsia="Calibri" w:hAnsi="Times New Roman" w:cs="Times New Roman"/>
          <w:sz w:val="24"/>
          <w:szCs w:val="24"/>
        </w:rPr>
      </w:pPr>
      <w:bookmarkStart w:id="1" w:name="_Hlk199489584"/>
      <w:r w:rsidRPr="00FF3DD1">
        <w:rPr>
          <w:rFonts w:ascii="Times New Roman" w:eastAsia="Calibri" w:hAnsi="Times New Roman" w:cs="Times New Roman"/>
          <w:b/>
          <w:sz w:val="24"/>
          <w:szCs w:val="24"/>
        </w:rPr>
        <w:t>Передвижные источники.</w:t>
      </w:r>
      <w:r w:rsidRPr="00FF3DD1">
        <w:rPr>
          <w:rFonts w:ascii="Times New Roman" w:eastAsia="Calibri" w:hAnsi="Times New Roman" w:cs="Times New Roman"/>
          <w:sz w:val="24"/>
          <w:szCs w:val="24"/>
        </w:rPr>
        <w:t xml:space="preserve"> </w:t>
      </w:r>
    </w:p>
    <w:p w14:paraId="21859A74"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В рамках реализации горно-подготовительных работ на участке № 4 месторождения Инкай планируется использование различной передвижной техники с двигателями внутреннего сгорания, являющейся источниками загрязняющих веществ в атмосферный воздух. В том числе задействованы вахтовые машины ГАЗ-66 (2 ед.), каротажные станции на базе ЗИЛ-131 (1 ед.), автомобили «Хозяйка» (1 ед.), агрегаты для сварки мощностью 224 кВт (2 ед.), водовозы КРАЗ-255 (2 ед.), экскаваторы (1 ед.), бульдозеры (1 ед.), топливозаправщики (1 ед.) и компрессоры мощностью 50 кВт (3 ед.).</w:t>
      </w:r>
    </w:p>
    <w:p w14:paraId="1D8329B6"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Бурение будет осуществляться с помощью бурового агрегата ЗИФ- 1200А с электрическим приводом. Конструкцией электропривода предусмотрено питание агрегата электроэнергией от сети напряжением 380 в. Таким образом, буровой агрегат не будет являться источником загрязнения атмосферного воздуха</w:t>
      </w:r>
    </w:p>
    <w:p w14:paraId="4BE3EF3A"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Согласно п. 17 ст. 202 Экологического Кодекса Республики Казахстан и Приказа Министра экологии, геологии и природных ресурсов РК от 10.03.2021 г. № 63, нормативы эмиссий для передвижных источников выброса загрязняющих веществ не устанавливаются.</w:t>
      </w:r>
    </w:p>
    <w:p w14:paraId="025D622F"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b/>
          <w:sz w:val="24"/>
          <w:szCs w:val="24"/>
        </w:rPr>
        <w:t>На этапе эксплуатации полигона ПСВ</w:t>
      </w:r>
      <w:r w:rsidRPr="00FF3DD1">
        <w:rPr>
          <w:rFonts w:ascii="Times New Roman" w:eastAsia="Calibri" w:hAnsi="Times New Roman" w:cs="Times New Roman"/>
          <w:sz w:val="24"/>
          <w:szCs w:val="24"/>
        </w:rPr>
        <w:t>, на участке принимается закрытая система сбора и транспортировки растворов. Выщелачивающие растворы по напорным трубопроводам подаются к нагнетательным скважинам и под давлением 3-6 атм. закачиваются в продуктивные горизонты. Содержание кислоты в выщелачивающих растворах изменяется от 5 до 20 г/л в зависимости от степени отработки блока. На добычном полигоне (полигоне скважин) участка месторождения продуктивные растворы поднимаются на поверхность погружными электронасосными агрегатами и по напорным трубопроводам поступают в отстойные карты, откуда насосами по магистральным трубопроводам перекачиваются на переработку за пределы добычного полигона.</w:t>
      </w:r>
    </w:p>
    <w:p w14:paraId="538C5DF2"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lastRenderedPageBreak/>
        <w:t>Согласно п.16 гл.2 методики обоснованием полноты и достоверности исходных данных, принятых для расчета нормативов допустимых выбросов, является договор, полученный от заказчика, утвержденная заказчиком проектная документация.</w:t>
      </w:r>
    </w:p>
    <w:p w14:paraId="4AFCE196"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Определение нормативов эмиссий осуществляется расчетным путем в соответствии с требованиями Экологического Кодекса РК (п.6 ст.39 ЭК РК) по методике, утвержденной уполномоченным органом в области охраны окружающей среды – методика/</w:t>
      </w:r>
    </w:p>
    <w:p w14:paraId="62670BB6"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Согласно п.12 п.п.3 методики «Расчетным путем определяются нормативы эмиссий в различные среды, в том числе нормативы допустимых выбросов загрязняющих веществ в атмосферу от стационарных источников».</w:t>
      </w:r>
    </w:p>
    <w:p w14:paraId="26392541"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Количества выбрасываемых загрязняющих веществ источниками загрязнения атмосферы определены расчетными и балансовыми методами по методикам: выброс загрязняющих веществ при заправке топливом – по методике, при бурении и от пересыпки инертных материалов в карьере – по методике, выброс при работе с пластиком – по методике, от сварочных постов – по методике, от ДЭС – по методике.</w:t>
      </w:r>
    </w:p>
    <w:p w14:paraId="7956E3CF" w14:textId="77777777" w:rsidR="00FF3DD1" w:rsidRPr="00FF3DD1" w:rsidRDefault="00FF3DD1" w:rsidP="00FF3DD1">
      <w:pPr>
        <w:spacing w:after="0" w:line="240" w:lineRule="auto"/>
        <w:ind w:firstLine="567"/>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Расчет выбросов загрязняющих веществ в атмосферу произведен для всех структурных подразделений при полной нагрузке действующего оборудования. При определении выбросов диоксида азота (NO2) и оксида азота (NO) использованы коэффициенты трасформации оксидов азота NOx, согласно указаниям.</w:t>
      </w:r>
    </w:p>
    <w:bookmarkEnd w:id="1"/>
    <w:p w14:paraId="76E01679" w14:textId="77777777" w:rsidR="00FF3DD1" w:rsidRDefault="00FF3DD1" w:rsidP="00FF3DD1">
      <w:pPr>
        <w:pStyle w:val="20"/>
        <w:spacing w:before="60" w:after="60" w:line="240" w:lineRule="auto"/>
        <w:ind w:firstLine="709"/>
        <w:contextualSpacing/>
        <w:jc w:val="both"/>
        <w:rPr>
          <w:sz w:val="24"/>
          <w:szCs w:val="24"/>
        </w:rPr>
      </w:pPr>
    </w:p>
    <w:p w14:paraId="44BA5559" w14:textId="77777777" w:rsidR="00FF3DD1" w:rsidRDefault="00FF3DD1" w:rsidP="00FF3DD1">
      <w:pPr>
        <w:pStyle w:val="20"/>
        <w:spacing w:before="60" w:after="60" w:line="240" w:lineRule="auto"/>
        <w:ind w:firstLine="709"/>
        <w:contextualSpacing/>
        <w:jc w:val="both"/>
        <w:rPr>
          <w:sz w:val="24"/>
          <w:szCs w:val="24"/>
        </w:rPr>
      </w:pPr>
    </w:p>
    <w:p w14:paraId="3BF248C6" w14:textId="0DCB20E9" w:rsidR="00FF3DD1" w:rsidRPr="00FF3DD1" w:rsidRDefault="00FF3DD1" w:rsidP="00FF3DD1">
      <w:pPr>
        <w:pStyle w:val="20"/>
        <w:spacing w:before="60" w:after="60" w:line="240" w:lineRule="auto"/>
        <w:ind w:firstLine="709"/>
        <w:contextualSpacing/>
        <w:jc w:val="both"/>
        <w:rPr>
          <w:sz w:val="24"/>
          <w:szCs w:val="24"/>
        </w:rPr>
      </w:pPr>
      <w:r w:rsidRPr="00FF3DD1">
        <w:rPr>
          <w:sz w:val="24"/>
          <w:szCs w:val="24"/>
        </w:rPr>
        <w:t>В процессе производственной деятельности образуются образуются следующие отходы производства и потребления:</w:t>
      </w:r>
    </w:p>
    <w:p w14:paraId="58DEB808" w14:textId="77777777" w:rsidR="00FF3DD1" w:rsidRPr="00FF3DD1" w:rsidRDefault="00FF3DD1" w:rsidP="00FF3DD1">
      <w:pPr>
        <w:numPr>
          <w:ilvl w:val="0"/>
          <w:numId w:val="6"/>
        </w:numPr>
        <w:tabs>
          <w:tab w:val="left" w:pos="993"/>
          <w:tab w:val="left" w:pos="1134"/>
        </w:tabs>
        <w:spacing w:before="60" w:after="60" w:line="240" w:lineRule="auto"/>
        <w:ind w:firstLine="709"/>
        <w:contextualSpacing/>
        <w:jc w:val="both"/>
        <w:rPr>
          <w:rFonts w:ascii="Times New Roman" w:eastAsia="Calibri" w:hAnsi="Times New Roman" w:cs="Times New Roman"/>
          <w:sz w:val="24"/>
          <w:szCs w:val="24"/>
        </w:rPr>
      </w:pPr>
      <w:bookmarkStart w:id="2" w:name="_Hlk201845470"/>
      <w:r w:rsidRPr="00FF3DD1">
        <w:rPr>
          <w:rFonts w:ascii="Times New Roman" w:eastAsia="Calibri" w:hAnsi="Times New Roman" w:cs="Times New Roman"/>
          <w:sz w:val="24"/>
          <w:szCs w:val="24"/>
        </w:rPr>
        <w:t>15 02 03* - Ткани для вытирания (промасленная ветошь);</w:t>
      </w:r>
    </w:p>
    <w:p w14:paraId="7346FE85" w14:textId="77777777" w:rsidR="00FF3DD1" w:rsidRPr="00FF3DD1" w:rsidRDefault="00FF3DD1" w:rsidP="00FF3DD1">
      <w:pPr>
        <w:numPr>
          <w:ilvl w:val="0"/>
          <w:numId w:val="6"/>
        </w:numPr>
        <w:tabs>
          <w:tab w:val="left" w:pos="993"/>
        </w:tabs>
        <w:spacing w:before="60" w:after="60" w:line="240" w:lineRule="auto"/>
        <w:ind w:firstLine="709"/>
        <w:contextualSpacing/>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 xml:space="preserve">20 03 01 - Смешанные коммунальные отходы; </w:t>
      </w:r>
    </w:p>
    <w:p w14:paraId="059F1893" w14:textId="77777777" w:rsidR="00FF3DD1" w:rsidRPr="00FF3DD1" w:rsidRDefault="00FF3DD1" w:rsidP="00FF3DD1">
      <w:pPr>
        <w:numPr>
          <w:ilvl w:val="0"/>
          <w:numId w:val="6"/>
        </w:numPr>
        <w:tabs>
          <w:tab w:val="left" w:pos="993"/>
        </w:tabs>
        <w:spacing w:before="60" w:after="60" w:line="240" w:lineRule="auto"/>
        <w:ind w:firstLine="709"/>
        <w:contextualSpacing/>
        <w:jc w:val="both"/>
        <w:rPr>
          <w:rFonts w:ascii="Times New Roman" w:eastAsia="Calibri" w:hAnsi="Times New Roman" w:cs="Times New Roman"/>
          <w:sz w:val="24"/>
          <w:szCs w:val="24"/>
          <w:lang w:val="kk-KZ"/>
        </w:rPr>
      </w:pPr>
      <w:r w:rsidRPr="00FF3DD1">
        <w:rPr>
          <w:rFonts w:ascii="Times New Roman" w:eastAsia="Times New Roman" w:hAnsi="Times New Roman" w:cs="Times New Roman"/>
          <w:color w:val="000000"/>
          <w:sz w:val="24"/>
          <w:szCs w:val="24"/>
          <w:lang w:val="kk-KZ" w:eastAsia="ru-RU"/>
        </w:rPr>
        <w:t>12 01 13 -  Отходы сварки (огарки сварочных электродов);</w:t>
      </w:r>
    </w:p>
    <w:p w14:paraId="437E7460" w14:textId="77777777" w:rsidR="00FF3DD1" w:rsidRPr="00FF3DD1" w:rsidRDefault="00FF3DD1" w:rsidP="00FF3DD1">
      <w:pPr>
        <w:numPr>
          <w:ilvl w:val="0"/>
          <w:numId w:val="6"/>
        </w:numPr>
        <w:tabs>
          <w:tab w:val="left" w:pos="993"/>
          <w:tab w:val="left" w:pos="1134"/>
        </w:tabs>
        <w:spacing w:before="60" w:after="60" w:line="240" w:lineRule="auto"/>
        <w:ind w:firstLine="709"/>
        <w:contextualSpacing/>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01 05 99 - Буровые отходы (буровой шлам, буровой раствор);</w:t>
      </w:r>
    </w:p>
    <w:p w14:paraId="35072C75" w14:textId="77777777" w:rsidR="00FF3DD1" w:rsidRPr="00FF3DD1" w:rsidRDefault="00FF3DD1" w:rsidP="00FF3DD1">
      <w:pPr>
        <w:spacing w:before="60" w:after="60" w:line="240" w:lineRule="auto"/>
        <w:ind w:firstLine="709"/>
        <w:jc w:val="both"/>
        <w:rPr>
          <w:rFonts w:ascii="Times New Roman" w:eastAsia="Calibri" w:hAnsi="Times New Roman" w:cs="Times New Roman"/>
          <w:sz w:val="24"/>
          <w:szCs w:val="24"/>
        </w:rPr>
      </w:pPr>
      <w:bookmarkStart w:id="3" w:name="_Hlk199504936"/>
      <w:bookmarkEnd w:id="2"/>
      <w:r w:rsidRPr="00FF3DD1">
        <w:rPr>
          <w:rFonts w:ascii="Times New Roman" w:eastAsia="Calibri" w:hAnsi="Times New Roman" w:cs="Times New Roman"/>
          <w:sz w:val="24"/>
          <w:szCs w:val="24"/>
        </w:rPr>
        <w:t xml:space="preserve">В соответствии со статьей 41 Экологического кодекса Республики Казахстан, лимиты на накопление отходов устанавливаются в целях обеспечения экологической безопасности и предотвращения загрязнения окружающей среды. Предельные объемы временного хранения отходов рассчитываются с учетом их физико-химических свойств, характера производственной деятельности и периодичности вывоза. </w:t>
      </w:r>
    </w:p>
    <w:p w14:paraId="6F414983" w14:textId="0C566A7C" w:rsidR="00FF3DD1" w:rsidRPr="00FF3DD1" w:rsidRDefault="00FF3DD1" w:rsidP="00FF3DD1">
      <w:pPr>
        <w:spacing w:before="60" w:after="60" w:line="240" w:lineRule="auto"/>
        <w:ind w:firstLine="709"/>
        <w:jc w:val="both"/>
        <w:rPr>
          <w:rFonts w:ascii="Times New Roman" w:eastAsia="Calibri" w:hAnsi="Times New Roman" w:cs="Times New Roman"/>
          <w:sz w:val="24"/>
          <w:szCs w:val="24"/>
        </w:rPr>
      </w:pPr>
      <w:r w:rsidRPr="00FF3DD1">
        <w:rPr>
          <w:rFonts w:ascii="Times New Roman" w:eastAsia="Calibri" w:hAnsi="Times New Roman" w:cs="Times New Roman"/>
          <w:sz w:val="24"/>
          <w:szCs w:val="24"/>
        </w:rPr>
        <w:t>Предложения по лимитам накопления отходов, образующихся на стадии горно-подготовительных работ представлены в таблице</w:t>
      </w:r>
      <w:r>
        <w:rPr>
          <w:rFonts w:ascii="Times New Roman" w:eastAsia="Calibri" w:hAnsi="Times New Roman" w:cs="Times New Roman"/>
          <w:sz w:val="24"/>
          <w:szCs w:val="24"/>
        </w:rPr>
        <w:t>.</w:t>
      </w:r>
    </w:p>
    <w:p w14:paraId="36AE0B98" w14:textId="6A3FD263" w:rsidR="00FF3DD1" w:rsidRPr="00FF3DD1" w:rsidRDefault="00FF3DD1" w:rsidP="00FF3DD1">
      <w:pPr>
        <w:spacing w:before="60" w:after="60" w:line="240" w:lineRule="auto"/>
        <w:ind w:firstLine="709"/>
        <w:jc w:val="both"/>
        <w:rPr>
          <w:rFonts w:ascii="Times New Roman" w:eastAsia="Times New Roman" w:hAnsi="Times New Roman" w:cs="Times New Roman"/>
          <w:bCs/>
          <w:iCs/>
          <w:sz w:val="24"/>
          <w:szCs w:val="24"/>
          <w:lang w:eastAsia="ru-RU"/>
        </w:rPr>
      </w:pPr>
      <w:r w:rsidRPr="00FF3DD1">
        <w:rPr>
          <w:rFonts w:ascii="Times New Roman" w:eastAsia="Times New Roman" w:hAnsi="Times New Roman" w:cs="Times New Roman"/>
          <w:b/>
          <w:bCs/>
          <w:iCs/>
          <w:sz w:val="24"/>
          <w:szCs w:val="24"/>
          <w:lang w:eastAsia="ru-RU"/>
        </w:rPr>
        <w:t>Таблица Лимит накопления отходов на стадии горно-подготовительных работ</w:t>
      </w:r>
    </w:p>
    <w:tbl>
      <w:tblPr>
        <w:tblW w:w="51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7"/>
        <w:gridCol w:w="1843"/>
        <w:gridCol w:w="1701"/>
        <w:gridCol w:w="1984"/>
        <w:gridCol w:w="1695"/>
      </w:tblGrid>
      <w:tr w:rsidR="00FF3DD1" w:rsidRPr="00FF3DD1" w14:paraId="67644A00" w14:textId="77777777" w:rsidTr="009016CA">
        <w:trPr>
          <w:trHeight w:val="1038"/>
          <w:jc w:val="center"/>
        </w:trPr>
        <w:tc>
          <w:tcPr>
            <w:tcW w:w="1356" w:type="pct"/>
            <w:shd w:val="clear" w:color="000000" w:fill="FFFFFF"/>
            <w:vAlign w:val="center"/>
            <w:hideMark/>
          </w:tcPr>
          <w:p w14:paraId="4DFF9A5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bookmarkStart w:id="4" w:name="_Hlk184197936"/>
            <w:r w:rsidRPr="00FF3DD1">
              <w:rPr>
                <w:rFonts w:ascii="Times New Roman" w:eastAsia="Calibri" w:hAnsi="Times New Roman" w:cs="Times New Roman"/>
                <w:bCs/>
                <w:sz w:val="20"/>
                <w:szCs w:val="20"/>
              </w:rPr>
              <w:t>Наименование отходов</w:t>
            </w:r>
          </w:p>
        </w:tc>
        <w:tc>
          <w:tcPr>
            <w:tcW w:w="930" w:type="pct"/>
            <w:shd w:val="clear" w:color="000000" w:fill="FFFFFF"/>
          </w:tcPr>
          <w:p w14:paraId="61D1BAF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Образование, т/год</w:t>
            </w:r>
          </w:p>
        </w:tc>
        <w:tc>
          <w:tcPr>
            <w:tcW w:w="858" w:type="pct"/>
            <w:shd w:val="clear" w:color="000000" w:fill="FFFFFF"/>
            <w:vAlign w:val="center"/>
            <w:hideMark/>
          </w:tcPr>
          <w:p w14:paraId="45FDDBF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Лимит накопления отходов т/год</w:t>
            </w:r>
          </w:p>
        </w:tc>
        <w:tc>
          <w:tcPr>
            <w:tcW w:w="1001" w:type="pct"/>
            <w:shd w:val="clear" w:color="000000" w:fill="FFFFFF"/>
            <w:vAlign w:val="center"/>
            <w:hideMark/>
          </w:tcPr>
          <w:p w14:paraId="36EC447C"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Повторное использование переработка тонн/год</w:t>
            </w:r>
          </w:p>
        </w:tc>
        <w:tc>
          <w:tcPr>
            <w:tcW w:w="855" w:type="pct"/>
            <w:shd w:val="clear" w:color="000000" w:fill="FFFFFF"/>
            <w:vAlign w:val="center"/>
            <w:hideMark/>
          </w:tcPr>
          <w:p w14:paraId="210C13E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Передача сторонним организациям, т/год</w:t>
            </w:r>
          </w:p>
        </w:tc>
      </w:tr>
      <w:tr w:rsidR="00FF3DD1" w:rsidRPr="00FF3DD1" w14:paraId="76F3FE67" w14:textId="77777777" w:rsidTr="009016CA">
        <w:trPr>
          <w:trHeight w:val="244"/>
          <w:jc w:val="center"/>
        </w:trPr>
        <w:tc>
          <w:tcPr>
            <w:tcW w:w="1356" w:type="pct"/>
            <w:shd w:val="clear" w:color="000000" w:fill="FFFFFF"/>
            <w:vAlign w:val="center"/>
          </w:tcPr>
          <w:p w14:paraId="0D77CDFA"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1</w:t>
            </w:r>
          </w:p>
        </w:tc>
        <w:tc>
          <w:tcPr>
            <w:tcW w:w="930" w:type="pct"/>
            <w:shd w:val="clear" w:color="000000" w:fill="FFFFFF"/>
          </w:tcPr>
          <w:p w14:paraId="4825997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w:t>
            </w:r>
          </w:p>
        </w:tc>
        <w:tc>
          <w:tcPr>
            <w:tcW w:w="858" w:type="pct"/>
            <w:shd w:val="clear" w:color="000000" w:fill="FFFFFF"/>
            <w:vAlign w:val="center"/>
          </w:tcPr>
          <w:p w14:paraId="657DDD39"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3</w:t>
            </w:r>
          </w:p>
        </w:tc>
        <w:tc>
          <w:tcPr>
            <w:tcW w:w="1001" w:type="pct"/>
            <w:shd w:val="clear" w:color="000000" w:fill="FFFFFF"/>
            <w:vAlign w:val="center"/>
          </w:tcPr>
          <w:p w14:paraId="289CAFDF"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4</w:t>
            </w:r>
          </w:p>
        </w:tc>
        <w:tc>
          <w:tcPr>
            <w:tcW w:w="855" w:type="pct"/>
            <w:shd w:val="clear" w:color="000000" w:fill="FFFFFF"/>
            <w:vAlign w:val="center"/>
          </w:tcPr>
          <w:p w14:paraId="1E13C18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5</w:t>
            </w:r>
          </w:p>
        </w:tc>
      </w:tr>
      <w:tr w:rsidR="00FF3DD1" w:rsidRPr="00FF3DD1" w14:paraId="6E8EB492" w14:textId="77777777" w:rsidTr="009016CA">
        <w:trPr>
          <w:trHeight w:val="78"/>
          <w:jc w:val="center"/>
        </w:trPr>
        <w:tc>
          <w:tcPr>
            <w:tcW w:w="1356" w:type="pct"/>
            <w:shd w:val="clear" w:color="000000" w:fill="FFFFFF"/>
            <w:vAlign w:val="center"/>
          </w:tcPr>
          <w:p w14:paraId="0973B5A0" w14:textId="77777777" w:rsidR="00FF3DD1" w:rsidRPr="00FF3DD1" w:rsidRDefault="00FF3DD1" w:rsidP="00FF3DD1">
            <w:pPr>
              <w:spacing w:after="0" w:line="240" w:lineRule="auto"/>
              <w:rPr>
                <w:rFonts w:ascii="Times New Roman" w:eastAsia="Calibri" w:hAnsi="Times New Roman" w:cs="Times New Roman"/>
                <w:bCs/>
                <w:sz w:val="20"/>
                <w:szCs w:val="20"/>
              </w:rPr>
            </w:pPr>
            <w:r w:rsidRPr="00FF3DD1">
              <w:rPr>
                <w:rFonts w:ascii="Times New Roman" w:eastAsia="Calibri" w:hAnsi="Times New Roman" w:cs="Times New Roman"/>
                <w:sz w:val="20"/>
                <w:szCs w:val="20"/>
              </w:rPr>
              <w:t>Всего</w:t>
            </w:r>
          </w:p>
        </w:tc>
        <w:tc>
          <w:tcPr>
            <w:tcW w:w="930" w:type="pct"/>
            <w:shd w:val="clear" w:color="000000" w:fill="FFFFFF"/>
            <w:vAlign w:val="center"/>
          </w:tcPr>
          <w:p w14:paraId="370B668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8" w:type="pct"/>
            <w:shd w:val="clear" w:color="000000" w:fill="FFFFFF"/>
            <w:vAlign w:val="center"/>
          </w:tcPr>
          <w:p w14:paraId="4B686995"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1001" w:type="pct"/>
            <w:shd w:val="clear" w:color="000000" w:fill="FFFFFF"/>
            <w:vAlign w:val="center"/>
          </w:tcPr>
          <w:p w14:paraId="7FA76998" w14:textId="77777777" w:rsidR="00FF3DD1" w:rsidRPr="00FF3DD1" w:rsidRDefault="00FF3DD1" w:rsidP="00FF3DD1">
            <w:pPr>
              <w:spacing w:after="0" w:line="240" w:lineRule="auto"/>
              <w:jc w:val="center"/>
              <w:rPr>
                <w:rFonts w:ascii="Times New Roman" w:eastAsia="Calibri" w:hAnsi="Times New Roman" w:cs="Times New Roman"/>
                <w:bCs/>
                <w:sz w:val="20"/>
                <w:szCs w:val="20"/>
                <w:lang w:val="en-US"/>
              </w:rPr>
            </w:pPr>
          </w:p>
        </w:tc>
        <w:tc>
          <w:tcPr>
            <w:tcW w:w="855" w:type="pct"/>
            <w:shd w:val="clear" w:color="000000" w:fill="FFFFFF"/>
            <w:vAlign w:val="center"/>
          </w:tcPr>
          <w:p w14:paraId="548ADEB5"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r>
      <w:tr w:rsidR="00FF3DD1" w:rsidRPr="00FF3DD1" w14:paraId="12A44848" w14:textId="77777777" w:rsidTr="009016CA">
        <w:trPr>
          <w:trHeight w:val="53"/>
          <w:jc w:val="center"/>
        </w:trPr>
        <w:tc>
          <w:tcPr>
            <w:tcW w:w="1356" w:type="pct"/>
            <w:shd w:val="clear" w:color="000000" w:fill="FFFFFF"/>
            <w:vAlign w:val="center"/>
          </w:tcPr>
          <w:p w14:paraId="73B237A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2026</w:t>
            </w:r>
          </w:p>
        </w:tc>
        <w:tc>
          <w:tcPr>
            <w:tcW w:w="930" w:type="pct"/>
            <w:shd w:val="clear" w:color="000000" w:fill="FFFFFF"/>
            <w:vAlign w:val="center"/>
          </w:tcPr>
          <w:p w14:paraId="170EE4C2"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4352,26</w:t>
            </w:r>
          </w:p>
        </w:tc>
        <w:tc>
          <w:tcPr>
            <w:tcW w:w="858" w:type="pct"/>
            <w:shd w:val="clear" w:color="000000" w:fill="FFFFFF"/>
            <w:vAlign w:val="center"/>
          </w:tcPr>
          <w:p w14:paraId="316A9229"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4352,26</w:t>
            </w:r>
          </w:p>
        </w:tc>
        <w:tc>
          <w:tcPr>
            <w:tcW w:w="1001" w:type="pct"/>
            <w:shd w:val="clear" w:color="000000" w:fill="FFFFFF"/>
          </w:tcPr>
          <w:p w14:paraId="607604C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AA18CD3"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4352,26</w:t>
            </w:r>
          </w:p>
        </w:tc>
      </w:tr>
      <w:tr w:rsidR="00FF3DD1" w:rsidRPr="00FF3DD1" w14:paraId="71C54F5F" w14:textId="77777777" w:rsidTr="009016CA">
        <w:trPr>
          <w:trHeight w:val="53"/>
          <w:jc w:val="center"/>
        </w:trPr>
        <w:tc>
          <w:tcPr>
            <w:tcW w:w="1356" w:type="pct"/>
            <w:shd w:val="clear" w:color="000000" w:fill="FFFFFF"/>
            <w:vAlign w:val="center"/>
          </w:tcPr>
          <w:p w14:paraId="4375AC8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2027</w:t>
            </w:r>
          </w:p>
        </w:tc>
        <w:tc>
          <w:tcPr>
            <w:tcW w:w="930" w:type="pct"/>
            <w:shd w:val="clear" w:color="000000" w:fill="FFFFFF"/>
            <w:vAlign w:val="center"/>
          </w:tcPr>
          <w:p w14:paraId="14687DA1"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4025,253</w:t>
            </w:r>
          </w:p>
        </w:tc>
        <w:tc>
          <w:tcPr>
            <w:tcW w:w="858" w:type="pct"/>
            <w:shd w:val="clear" w:color="000000" w:fill="FFFFFF"/>
            <w:vAlign w:val="center"/>
          </w:tcPr>
          <w:p w14:paraId="07A84104"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4025,253</w:t>
            </w:r>
          </w:p>
        </w:tc>
        <w:tc>
          <w:tcPr>
            <w:tcW w:w="1001" w:type="pct"/>
            <w:shd w:val="clear" w:color="000000" w:fill="FFFFFF"/>
          </w:tcPr>
          <w:p w14:paraId="5CD2DA6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0121BE8"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4025,253</w:t>
            </w:r>
          </w:p>
        </w:tc>
      </w:tr>
      <w:tr w:rsidR="00FF3DD1" w:rsidRPr="00FF3DD1" w14:paraId="3D51BA53" w14:textId="77777777" w:rsidTr="009016CA">
        <w:trPr>
          <w:trHeight w:val="53"/>
          <w:jc w:val="center"/>
        </w:trPr>
        <w:tc>
          <w:tcPr>
            <w:tcW w:w="1356" w:type="pct"/>
            <w:shd w:val="clear" w:color="000000" w:fill="FFFFFF"/>
            <w:vAlign w:val="center"/>
          </w:tcPr>
          <w:p w14:paraId="3982E34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2028</w:t>
            </w:r>
          </w:p>
        </w:tc>
        <w:tc>
          <w:tcPr>
            <w:tcW w:w="930" w:type="pct"/>
            <w:shd w:val="clear" w:color="000000" w:fill="FFFFFF"/>
            <w:vAlign w:val="center"/>
          </w:tcPr>
          <w:p w14:paraId="6D55E6B1"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3628,205</w:t>
            </w:r>
          </w:p>
        </w:tc>
        <w:tc>
          <w:tcPr>
            <w:tcW w:w="858" w:type="pct"/>
            <w:shd w:val="clear" w:color="000000" w:fill="FFFFFF"/>
            <w:vAlign w:val="center"/>
          </w:tcPr>
          <w:p w14:paraId="13801495"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3628,205</w:t>
            </w:r>
          </w:p>
        </w:tc>
        <w:tc>
          <w:tcPr>
            <w:tcW w:w="1001" w:type="pct"/>
            <w:shd w:val="clear" w:color="000000" w:fill="FFFFFF"/>
          </w:tcPr>
          <w:p w14:paraId="33A24A68"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740D4D0C"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3628,205</w:t>
            </w:r>
          </w:p>
        </w:tc>
      </w:tr>
      <w:tr w:rsidR="00FF3DD1" w:rsidRPr="00FF3DD1" w14:paraId="15A87753" w14:textId="77777777" w:rsidTr="009016CA">
        <w:trPr>
          <w:trHeight w:val="53"/>
          <w:jc w:val="center"/>
        </w:trPr>
        <w:tc>
          <w:tcPr>
            <w:tcW w:w="1356" w:type="pct"/>
            <w:shd w:val="clear" w:color="000000" w:fill="FFFFFF"/>
            <w:vAlign w:val="center"/>
          </w:tcPr>
          <w:p w14:paraId="0365CA7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2029</w:t>
            </w:r>
          </w:p>
        </w:tc>
        <w:tc>
          <w:tcPr>
            <w:tcW w:w="930" w:type="pct"/>
            <w:shd w:val="clear" w:color="000000" w:fill="FFFFFF"/>
            <w:vAlign w:val="center"/>
          </w:tcPr>
          <w:p w14:paraId="7314CF34"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16,135</w:t>
            </w:r>
          </w:p>
        </w:tc>
        <w:tc>
          <w:tcPr>
            <w:tcW w:w="858" w:type="pct"/>
            <w:shd w:val="clear" w:color="000000" w:fill="FFFFFF"/>
            <w:vAlign w:val="center"/>
          </w:tcPr>
          <w:p w14:paraId="005E02E4"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16,135</w:t>
            </w:r>
          </w:p>
        </w:tc>
        <w:tc>
          <w:tcPr>
            <w:tcW w:w="1001" w:type="pct"/>
            <w:shd w:val="clear" w:color="000000" w:fill="FFFFFF"/>
          </w:tcPr>
          <w:p w14:paraId="31A1A831"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1BE1E98"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16,135</w:t>
            </w:r>
          </w:p>
        </w:tc>
      </w:tr>
      <w:tr w:rsidR="00FF3DD1" w:rsidRPr="00FF3DD1" w14:paraId="6216188D" w14:textId="77777777" w:rsidTr="009016CA">
        <w:trPr>
          <w:trHeight w:val="351"/>
          <w:jc w:val="center"/>
        </w:trPr>
        <w:tc>
          <w:tcPr>
            <w:tcW w:w="1356" w:type="pct"/>
            <w:shd w:val="clear" w:color="000000" w:fill="FFFFFF"/>
            <w:vAlign w:val="center"/>
          </w:tcPr>
          <w:p w14:paraId="7AF6774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в том числе отходов производства</w:t>
            </w:r>
          </w:p>
        </w:tc>
        <w:tc>
          <w:tcPr>
            <w:tcW w:w="930" w:type="pct"/>
            <w:shd w:val="clear" w:color="000000" w:fill="FFFFFF"/>
            <w:vAlign w:val="center"/>
          </w:tcPr>
          <w:p w14:paraId="5C4ACD9C"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c>
          <w:tcPr>
            <w:tcW w:w="858" w:type="pct"/>
            <w:shd w:val="clear" w:color="000000" w:fill="FFFFFF"/>
            <w:vAlign w:val="center"/>
          </w:tcPr>
          <w:p w14:paraId="3CBECC6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c>
          <w:tcPr>
            <w:tcW w:w="1001" w:type="pct"/>
            <w:shd w:val="clear" w:color="000000" w:fill="FFFFFF"/>
          </w:tcPr>
          <w:p w14:paraId="7EB3CF5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5325896E"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r>
      <w:tr w:rsidR="00FF3DD1" w:rsidRPr="00FF3DD1" w14:paraId="11D4B1A2" w14:textId="77777777" w:rsidTr="009016CA">
        <w:trPr>
          <w:trHeight w:val="351"/>
          <w:jc w:val="center"/>
        </w:trPr>
        <w:tc>
          <w:tcPr>
            <w:tcW w:w="1356" w:type="pct"/>
            <w:shd w:val="clear" w:color="000000" w:fill="FFFFFF"/>
            <w:vAlign w:val="center"/>
          </w:tcPr>
          <w:p w14:paraId="04B8C00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2026</w:t>
            </w:r>
          </w:p>
        </w:tc>
        <w:tc>
          <w:tcPr>
            <w:tcW w:w="930" w:type="pct"/>
            <w:shd w:val="clear" w:color="000000" w:fill="FFFFFF"/>
            <w:vAlign w:val="center"/>
          </w:tcPr>
          <w:p w14:paraId="3EAB881D"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4350,835</w:t>
            </w:r>
          </w:p>
        </w:tc>
        <w:tc>
          <w:tcPr>
            <w:tcW w:w="858" w:type="pct"/>
            <w:shd w:val="clear" w:color="000000" w:fill="FFFFFF"/>
            <w:vAlign w:val="center"/>
          </w:tcPr>
          <w:p w14:paraId="55918385"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4350,835</w:t>
            </w:r>
          </w:p>
        </w:tc>
        <w:tc>
          <w:tcPr>
            <w:tcW w:w="1001" w:type="pct"/>
            <w:shd w:val="clear" w:color="000000" w:fill="FFFFFF"/>
          </w:tcPr>
          <w:p w14:paraId="4A6F6DFE"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FDB7999"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4350,835</w:t>
            </w:r>
          </w:p>
        </w:tc>
      </w:tr>
      <w:tr w:rsidR="00FF3DD1" w:rsidRPr="00FF3DD1" w14:paraId="7B2118B2" w14:textId="77777777" w:rsidTr="009016CA">
        <w:trPr>
          <w:trHeight w:val="351"/>
          <w:jc w:val="center"/>
        </w:trPr>
        <w:tc>
          <w:tcPr>
            <w:tcW w:w="1356" w:type="pct"/>
            <w:shd w:val="clear" w:color="000000" w:fill="FFFFFF"/>
            <w:vAlign w:val="center"/>
          </w:tcPr>
          <w:p w14:paraId="27AF5F88"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2027</w:t>
            </w:r>
          </w:p>
        </w:tc>
        <w:tc>
          <w:tcPr>
            <w:tcW w:w="930" w:type="pct"/>
            <w:shd w:val="clear" w:color="000000" w:fill="FFFFFF"/>
            <w:vAlign w:val="center"/>
          </w:tcPr>
          <w:p w14:paraId="0DF0A96B"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4023,903</w:t>
            </w:r>
          </w:p>
        </w:tc>
        <w:tc>
          <w:tcPr>
            <w:tcW w:w="858" w:type="pct"/>
            <w:shd w:val="clear" w:color="000000" w:fill="FFFFFF"/>
            <w:vAlign w:val="center"/>
          </w:tcPr>
          <w:p w14:paraId="64A02C82"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4023,903</w:t>
            </w:r>
          </w:p>
        </w:tc>
        <w:tc>
          <w:tcPr>
            <w:tcW w:w="1001" w:type="pct"/>
            <w:shd w:val="clear" w:color="000000" w:fill="FFFFFF"/>
          </w:tcPr>
          <w:p w14:paraId="6FD871B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5D901276"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4023,903</w:t>
            </w:r>
          </w:p>
        </w:tc>
      </w:tr>
      <w:tr w:rsidR="00FF3DD1" w:rsidRPr="00FF3DD1" w14:paraId="0907A705" w14:textId="77777777" w:rsidTr="009016CA">
        <w:trPr>
          <w:trHeight w:val="351"/>
          <w:jc w:val="center"/>
        </w:trPr>
        <w:tc>
          <w:tcPr>
            <w:tcW w:w="1356" w:type="pct"/>
            <w:shd w:val="clear" w:color="000000" w:fill="FFFFFF"/>
            <w:vAlign w:val="center"/>
          </w:tcPr>
          <w:p w14:paraId="3FBD7114"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2028</w:t>
            </w:r>
          </w:p>
        </w:tc>
        <w:tc>
          <w:tcPr>
            <w:tcW w:w="930" w:type="pct"/>
            <w:shd w:val="clear" w:color="000000" w:fill="FFFFFF"/>
            <w:vAlign w:val="center"/>
          </w:tcPr>
          <w:p w14:paraId="61A7F563"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3627,005</w:t>
            </w:r>
          </w:p>
        </w:tc>
        <w:tc>
          <w:tcPr>
            <w:tcW w:w="858" w:type="pct"/>
            <w:shd w:val="clear" w:color="000000" w:fill="FFFFFF"/>
            <w:vAlign w:val="center"/>
          </w:tcPr>
          <w:p w14:paraId="037DD11A"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3627,005</w:t>
            </w:r>
          </w:p>
        </w:tc>
        <w:tc>
          <w:tcPr>
            <w:tcW w:w="1001" w:type="pct"/>
            <w:shd w:val="clear" w:color="000000" w:fill="FFFFFF"/>
          </w:tcPr>
          <w:p w14:paraId="0CCB88C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774ABB7D"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3627,005</w:t>
            </w:r>
          </w:p>
        </w:tc>
      </w:tr>
      <w:tr w:rsidR="00FF3DD1" w:rsidRPr="00FF3DD1" w14:paraId="3C457D12" w14:textId="77777777" w:rsidTr="009016CA">
        <w:trPr>
          <w:trHeight w:val="53"/>
          <w:jc w:val="center"/>
        </w:trPr>
        <w:tc>
          <w:tcPr>
            <w:tcW w:w="1356" w:type="pct"/>
            <w:shd w:val="clear" w:color="000000" w:fill="FFFFFF"/>
            <w:vAlign w:val="center"/>
          </w:tcPr>
          <w:p w14:paraId="059F20FE"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2029</w:t>
            </w:r>
          </w:p>
        </w:tc>
        <w:tc>
          <w:tcPr>
            <w:tcW w:w="930" w:type="pct"/>
            <w:shd w:val="clear" w:color="000000" w:fill="FFFFFF"/>
            <w:vAlign w:val="center"/>
          </w:tcPr>
          <w:p w14:paraId="44C17043"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15,985</w:t>
            </w:r>
          </w:p>
        </w:tc>
        <w:tc>
          <w:tcPr>
            <w:tcW w:w="858" w:type="pct"/>
            <w:shd w:val="clear" w:color="000000" w:fill="FFFFFF"/>
            <w:vAlign w:val="center"/>
          </w:tcPr>
          <w:p w14:paraId="4BFC98D3"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15,985</w:t>
            </w:r>
          </w:p>
        </w:tc>
        <w:tc>
          <w:tcPr>
            <w:tcW w:w="1001" w:type="pct"/>
            <w:shd w:val="clear" w:color="000000" w:fill="FFFFFF"/>
          </w:tcPr>
          <w:p w14:paraId="347FB25E"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1EA8037"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sz w:val="20"/>
                <w:szCs w:val="20"/>
              </w:rPr>
              <w:t>15,985</w:t>
            </w:r>
          </w:p>
        </w:tc>
      </w:tr>
      <w:tr w:rsidR="00FF3DD1" w:rsidRPr="00FF3DD1" w14:paraId="2E23849D" w14:textId="77777777" w:rsidTr="009016CA">
        <w:trPr>
          <w:trHeight w:val="351"/>
          <w:jc w:val="center"/>
        </w:trPr>
        <w:tc>
          <w:tcPr>
            <w:tcW w:w="1356" w:type="pct"/>
            <w:shd w:val="clear" w:color="000000" w:fill="FFFFFF"/>
            <w:vAlign w:val="center"/>
          </w:tcPr>
          <w:p w14:paraId="50DBF321"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отходов потребления</w:t>
            </w:r>
          </w:p>
        </w:tc>
        <w:tc>
          <w:tcPr>
            <w:tcW w:w="930" w:type="pct"/>
            <w:shd w:val="clear" w:color="000000" w:fill="FFFFFF"/>
            <w:vAlign w:val="center"/>
          </w:tcPr>
          <w:p w14:paraId="210B1FC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c>
          <w:tcPr>
            <w:tcW w:w="858" w:type="pct"/>
            <w:shd w:val="clear" w:color="000000" w:fill="FFFFFF"/>
            <w:vAlign w:val="center"/>
          </w:tcPr>
          <w:p w14:paraId="42CF6A5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c>
          <w:tcPr>
            <w:tcW w:w="1001" w:type="pct"/>
            <w:shd w:val="clear" w:color="000000" w:fill="FFFFFF"/>
          </w:tcPr>
          <w:p w14:paraId="2A2E686A"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51686CD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 </w:t>
            </w:r>
          </w:p>
        </w:tc>
      </w:tr>
      <w:tr w:rsidR="00FF3DD1" w:rsidRPr="00FF3DD1" w14:paraId="24A065DB" w14:textId="77777777" w:rsidTr="009016CA">
        <w:trPr>
          <w:trHeight w:val="53"/>
          <w:jc w:val="center"/>
        </w:trPr>
        <w:tc>
          <w:tcPr>
            <w:tcW w:w="1356" w:type="pct"/>
            <w:shd w:val="clear" w:color="000000" w:fill="FFFFFF"/>
            <w:vAlign w:val="center"/>
          </w:tcPr>
          <w:p w14:paraId="23A34A1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lastRenderedPageBreak/>
              <w:t>2026</w:t>
            </w:r>
          </w:p>
        </w:tc>
        <w:tc>
          <w:tcPr>
            <w:tcW w:w="930" w:type="pct"/>
            <w:shd w:val="clear" w:color="000000" w:fill="FFFFFF"/>
            <w:vAlign w:val="center"/>
          </w:tcPr>
          <w:p w14:paraId="4A5DF9A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1,425</w:t>
            </w:r>
          </w:p>
        </w:tc>
        <w:tc>
          <w:tcPr>
            <w:tcW w:w="858" w:type="pct"/>
            <w:shd w:val="clear" w:color="000000" w:fill="FFFFFF"/>
            <w:vAlign w:val="center"/>
          </w:tcPr>
          <w:p w14:paraId="1240007F"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1,425</w:t>
            </w:r>
          </w:p>
        </w:tc>
        <w:tc>
          <w:tcPr>
            <w:tcW w:w="1001" w:type="pct"/>
            <w:shd w:val="clear" w:color="000000" w:fill="FFFFFF"/>
          </w:tcPr>
          <w:p w14:paraId="3C5FC6C7"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4159947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1,425</w:t>
            </w:r>
          </w:p>
        </w:tc>
      </w:tr>
      <w:tr w:rsidR="00FF3DD1" w:rsidRPr="00FF3DD1" w14:paraId="1732FA0B" w14:textId="77777777" w:rsidTr="009016CA">
        <w:trPr>
          <w:trHeight w:val="53"/>
          <w:jc w:val="center"/>
        </w:trPr>
        <w:tc>
          <w:tcPr>
            <w:tcW w:w="1356" w:type="pct"/>
            <w:shd w:val="clear" w:color="000000" w:fill="FFFFFF"/>
            <w:vAlign w:val="center"/>
          </w:tcPr>
          <w:p w14:paraId="38703BE1"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2027</w:t>
            </w:r>
          </w:p>
        </w:tc>
        <w:tc>
          <w:tcPr>
            <w:tcW w:w="930" w:type="pct"/>
            <w:shd w:val="clear" w:color="000000" w:fill="FFFFFF"/>
            <w:vAlign w:val="center"/>
          </w:tcPr>
          <w:p w14:paraId="44B5FED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1,35</w:t>
            </w:r>
          </w:p>
        </w:tc>
        <w:tc>
          <w:tcPr>
            <w:tcW w:w="858" w:type="pct"/>
            <w:shd w:val="clear" w:color="000000" w:fill="FFFFFF"/>
            <w:vAlign w:val="center"/>
          </w:tcPr>
          <w:p w14:paraId="14FEE26A"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1,35</w:t>
            </w:r>
          </w:p>
        </w:tc>
        <w:tc>
          <w:tcPr>
            <w:tcW w:w="1001" w:type="pct"/>
            <w:shd w:val="clear" w:color="000000" w:fill="FFFFFF"/>
          </w:tcPr>
          <w:p w14:paraId="1140C198"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7C4FA9D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1,35</w:t>
            </w:r>
          </w:p>
        </w:tc>
      </w:tr>
      <w:tr w:rsidR="00FF3DD1" w:rsidRPr="00FF3DD1" w14:paraId="5A5F6E4A" w14:textId="77777777" w:rsidTr="009016CA">
        <w:trPr>
          <w:trHeight w:val="53"/>
          <w:jc w:val="center"/>
        </w:trPr>
        <w:tc>
          <w:tcPr>
            <w:tcW w:w="1356" w:type="pct"/>
            <w:shd w:val="clear" w:color="000000" w:fill="FFFFFF"/>
            <w:vAlign w:val="center"/>
          </w:tcPr>
          <w:p w14:paraId="19AF2B2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2028</w:t>
            </w:r>
          </w:p>
        </w:tc>
        <w:tc>
          <w:tcPr>
            <w:tcW w:w="930" w:type="pct"/>
            <w:shd w:val="clear" w:color="000000" w:fill="FFFFFF"/>
            <w:vAlign w:val="center"/>
          </w:tcPr>
          <w:p w14:paraId="70181325"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1,2</w:t>
            </w:r>
          </w:p>
        </w:tc>
        <w:tc>
          <w:tcPr>
            <w:tcW w:w="858" w:type="pct"/>
            <w:shd w:val="clear" w:color="000000" w:fill="FFFFFF"/>
            <w:vAlign w:val="center"/>
          </w:tcPr>
          <w:p w14:paraId="66A35C5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1,2</w:t>
            </w:r>
          </w:p>
        </w:tc>
        <w:tc>
          <w:tcPr>
            <w:tcW w:w="1001" w:type="pct"/>
            <w:shd w:val="clear" w:color="000000" w:fill="FFFFFF"/>
          </w:tcPr>
          <w:p w14:paraId="24195C3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7BF3FDE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1,2</w:t>
            </w:r>
          </w:p>
        </w:tc>
      </w:tr>
      <w:tr w:rsidR="00FF3DD1" w:rsidRPr="00FF3DD1" w14:paraId="0F06B40A" w14:textId="77777777" w:rsidTr="009016CA">
        <w:trPr>
          <w:trHeight w:val="53"/>
          <w:jc w:val="center"/>
        </w:trPr>
        <w:tc>
          <w:tcPr>
            <w:tcW w:w="1356" w:type="pct"/>
            <w:shd w:val="clear" w:color="000000" w:fill="FFFFFF"/>
            <w:vAlign w:val="center"/>
          </w:tcPr>
          <w:p w14:paraId="1A16E6B9"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2029</w:t>
            </w:r>
          </w:p>
        </w:tc>
        <w:tc>
          <w:tcPr>
            <w:tcW w:w="930" w:type="pct"/>
            <w:shd w:val="clear" w:color="000000" w:fill="FFFFFF"/>
            <w:vAlign w:val="center"/>
          </w:tcPr>
          <w:p w14:paraId="7B9E18E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0,15</w:t>
            </w:r>
          </w:p>
        </w:tc>
        <w:tc>
          <w:tcPr>
            <w:tcW w:w="858" w:type="pct"/>
            <w:shd w:val="clear" w:color="000000" w:fill="FFFFFF"/>
            <w:vAlign w:val="center"/>
          </w:tcPr>
          <w:p w14:paraId="7B2D492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0,15</w:t>
            </w:r>
          </w:p>
        </w:tc>
        <w:tc>
          <w:tcPr>
            <w:tcW w:w="1001" w:type="pct"/>
            <w:shd w:val="clear" w:color="000000" w:fill="FFFFFF"/>
          </w:tcPr>
          <w:p w14:paraId="135B454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F7DFAAE"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0,15</w:t>
            </w:r>
          </w:p>
        </w:tc>
      </w:tr>
      <w:tr w:rsidR="00FF3DD1" w:rsidRPr="00FF3DD1" w14:paraId="16715928" w14:textId="77777777" w:rsidTr="009016CA">
        <w:trPr>
          <w:trHeight w:val="330"/>
          <w:jc w:val="center"/>
        </w:trPr>
        <w:tc>
          <w:tcPr>
            <w:tcW w:w="5000" w:type="pct"/>
            <w:gridSpan w:val="5"/>
            <w:shd w:val="clear" w:color="000000" w:fill="FFFFFF"/>
            <w:vAlign w:val="center"/>
          </w:tcPr>
          <w:p w14:paraId="0F359A69" w14:textId="77777777" w:rsidR="00FF3DD1" w:rsidRPr="00FF3DD1" w:rsidRDefault="00FF3DD1" w:rsidP="00FF3DD1">
            <w:pPr>
              <w:spacing w:after="0" w:line="240" w:lineRule="auto"/>
              <w:jc w:val="center"/>
              <w:rPr>
                <w:rFonts w:ascii="Times New Roman" w:eastAsia="Times New Roman" w:hAnsi="Times New Roman" w:cs="Times New Roman"/>
                <w:b/>
                <w:sz w:val="20"/>
                <w:szCs w:val="20"/>
                <w:lang w:eastAsia="ru-RU"/>
              </w:rPr>
            </w:pPr>
            <w:bookmarkStart w:id="5" w:name="_Hlk167196099"/>
            <w:r w:rsidRPr="00FF3DD1">
              <w:rPr>
                <w:rFonts w:ascii="Times New Roman" w:eastAsia="Times New Roman" w:hAnsi="Times New Roman" w:cs="Times New Roman"/>
                <w:b/>
                <w:sz w:val="20"/>
                <w:szCs w:val="20"/>
                <w:lang w:eastAsia="ru-RU"/>
              </w:rPr>
              <w:t>Опасные отходы</w:t>
            </w:r>
          </w:p>
        </w:tc>
      </w:tr>
      <w:bookmarkEnd w:id="5"/>
      <w:tr w:rsidR="00FF3DD1" w:rsidRPr="00FF3DD1" w14:paraId="01EF5937" w14:textId="77777777" w:rsidTr="009016CA">
        <w:trPr>
          <w:trHeight w:val="330"/>
          <w:jc w:val="center"/>
        </w:trPr>
        <w:tc>
          <w:tcPr>
            <w:tcW w:w="1356" w:type="pct"/>
            <w:shd w:val="clear" w:color="000000" w:fill="FFFFFF"/>
            <w:vAlign w:val="center"/>
            <w:hideMark/>
          </w:tcPr>
          <w:p w14:paraId="1576110D" w14:textId="77777777" w:rsidR="00FF3DD1" w:rsidRPr="00FF3DD1" w:rsidRDefault="00FF3DD1" w:rsidP="00FF3DD1">
            <w:pPr>
              <w:spacing w:after="0" w:line="240" w:lineRule="auto"/>
              <w:jc w:val="both"/>
              <w:rPr>
                <w:rFonts w:ascii="Times New Roman" w:eastAsia="Calibri" w:hAnsi="Times New Roman" w:cs="Times New Roman"/>
                <w:sz w:val="20"/>
                <w:szCs w:val="20"/>
              </w:rPr>
            </w:pPr>
            <w:r w:rsidRPr="00FF3DD1">
              <w:rPr>
                <w:rFonts w:ascii="Times New Roman" w:eastAsia="Calibri" w:hAnsi="Times New Roman" w:cs="Times New Roman"/>
                <w:sz w:val="20"/>
                <w:szCs w:val="20"/>
              </w:rPr>
              <w:t>Ткани для вытирания 15 02 02*</w:t>
            </w:r>
          </w:p>
        </w:tc>
        <w:tc>
          <w:tcPr>
            <w:tcW w:w="930" w:type="pct"/>
            <w:shd w:val="clear" w:color="000000" w:fill="FFFFFF"/>
          </w:tcPr>
          <w:p w14:paraId="6D78D811"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0,102</w:t>
            </w:r>
          </w:p>
        </w:tc>
        <w:tc>
          <w:tcPr>
            <w:tcW w:w="858" w:type="pct"/>
            <w:shd w:val="clear" w:color="000000" w:fill="FFFFFF"/>
          </w:tcPr>
          <w:p w14:paraId="5005F4CB"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0,102</w:t>
            </w:r>
          </w:p>
        </w:tc>
        <w:tc>
          <w:tcPr>
            <w:tcW w:w="1001" w:type="pct"/>
            <w:shd w:val="clear" w:color="000000" w:fill="FFFFFF"/>
          </w:tcPr>
          <w:p w14:paraId="0F8CE9E3" w14:textId="77777777" w:rsidR="00FF3DD1" w:rsidRPr="00FF3DD1" w:rsidRDefault="00FF3DD1" w:rsidP="00FF3DD1">
            <w:pPr>
              <w:spacing w:after="0" w:line="240" w:lineRule="auto"/>
              <w:jc w:val="center"/>
              <w:rPr>
                <w:rFonts w:ascii="Times New Roman" w:eastAsia="Calibri" w:hAnsi="Times New Roman" w:cs="Times New Roman"/>
                <w:sz w:val="20"/>
                <w:szCs w:val="20"/>
              </w:rPr>
            </w:pPr>
          </w:p>
        </w:tc>
        <w:tc>
          <w:tcPr>
            <w:tcW w:w="855" w:type="pct"/>
            <w:shd w:val="clear" w:color="000000" w:fill="FFFFFF"/>
          </w:tcPr>
          <w:p w14:paraId="2BF570A6"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0,102</w:t>
            </w:r>
          </w:p>
        </w:tc>
      </w:tr>
      <w:tr w:rsidR="00FF3DD1" w:rsidRPr="00FF3DD1" w14:paraId="2C9DB9A3" w14:textId="77777777" w:rsidTr="009016CA">
        <w:trPr>
          <w:trHeight w:val="330"/>
          <w:jc w:val="center"/>
        </w:trPr>
        <w:tc>
          <w:tcPr>
            <w:tcW w:w="5000" w:type="pct"/>
            <w:gridSpan w:val="5"/>
            <w:shd w:val="clear" w:color="000000" w:fill="FFFFFF"/>
            <w:vAlign w:val="center"/>
          </w:tcPr>
          <w:p w14:paraId="563E3C57" w14:textId="77777777" w:rsidR="00FF3DD1" w:rsidRPr="00FF3DD1" w:rsidRDefault="00FF3DD1" w:rsidP="00FF3DD1">
            <w:pPr>
              <w:spacing w:after="0" w:line="240" w:lineRule="auto"/>
              <w:jc w:val="center"/>
              <w:rPr>
                <w:rFonts w:ascii="Times New Roman" w:eastAsia="Calibri" w:hAnsi="Times New Roman" w:cs="Times New Roman"/>
                <w:b/>
                <w:sz w:val="20"/>
                <w:szCs w:val="20"/>
              </w:rPr>
            </w:pPr>
            <w:r w:rsidRPr="00FF3DD1">
              <w:rPr>
                <w:rFonts w:ascii="Times New Roman" w:eastAsia="Calibri" w:hAnsi="Times New Roman" w:cs="Times New Roman"/>
                <w:b/>
                <w:sz w:val="20"/>
                <w:szCs w:val="20"/>
              </w:rPr>
              <w:t>Неопасные отходы</w:t>
            </w:r>
          </w:p>
        </w:tc>
      </w:tr>
      <w:tr w:rsidR="00FF3DD1" w:rsidRPr="00FF3DD1" w14:paraId="5B5FE7E0" w14:textId="77777777" w:rsidTr="009016CA">
        <w:trPr>
          <w:trHeight w:val="163"/>
          <w:jc w:val="center"/>
        </w:trPr>
        <w:tc>
          <w:tcPr>
            <w:tcW w:w="1356" w:type="pct"/>
            <w:shd w:val="clear" w:color="000000" w:fill="FFFFFF"/>
            <w:vAlign w:val="center"/>
          </w:tcPr>
          <w:p w14:paraId="39E77F80"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Отходы сварки 12 01 13</w:t>
            </w:r>
          </w:p>
        </w:tc>
        <w:tc>
          <w:tcPr>
            <w:tcW w:w="930" w:type="pct"/>
            <w:shd w:val="clear" w:color="000000" w:fill="FFFFFF"/>
          </w:tcPr>
          <w:p w14:paraId="011330D0"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0,003</w:t>
            </w:r>
          </w:p>
        </w:tc>
        <w:tc>
          <w:tcPr>
            <w:tcW w:w="858" w:type="pct"/>
            <w:shd w:val="clear" w:color="000000" w:fill="FFFFFF"/>
          </w:tcPr>
          <w:p w14:paraId="584450D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0,003</w:t>
            </w:r>
          </w:p>
        </w:tc>
        <w:tc>
          <w:tcPr>
            <w:tcW w:w="1001" w:type="pct"/>
            <w:shd w:val="clear" w:color="000000" w:fill="FFFFFF"/>
            <w:vAlign w:val="center"/>
          </w:tcPr>
          <w:p w14:paraId="4FDE0134"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tcPr>
          <w:p w14:paraId="12E0F69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0,003</w:t>
            </w:r>
          </w:p>
        </w:tc>
      </w:tr>
      <w:tr w:rsidR="00FF3DD1" w:rsidRPr="00FF3DD1" w14:paraId="764E6133" w14:textId="77777777" w:rsidTr="009016CA">
        <w:trPr>
          <w:trHeight w:val="163"/>
          <w:jc w:val="center"/>
        </w:trPr>
        <w:tc>
          <w:tcPr>
            <w:tcW w:w="1356" w:type="pct"/>
            <w:shd w:val="clear" w:color="000000" w:fill="FFFFFF"/>
            <w:vAlign w:val="center"/>
          </w:tcPr>
          <w:p w14:paraId="094F55FE"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Комунальные отходы ТБО 20 03 01</w:t>
            </w:r>
          </w:p>
        </w:tc>
        <w:tc>
          <w:tcPr>
            <w:tcW w:w="930" w:type="pct"/>
            <w:shd w:val="clear" w:color="000000" w:fill="FFFFFF"/>
          </w:tcPr>
          <w:p w14:paraId="43A2AE0A"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p>
        </w:tc>
        <w:tc>
          <w:tcPr>
            <w:tcW w:w="858" w:type="pct"/>
            <w:shd w:val="clear" w:color="000000" w:fill="FFFFFF"/>
          </w:tcPr>
          <w:p w14:paraId="52FB9B62"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p>
        </w:tc>
        <w:tc>
          <w:tcPr>
            <w:tcW w:w="1001" w:type="pct"/>
            <w:shd w:val="clear" w:color="000000" w:fill="FFFFFF"/>
            <w:vAlign w:val="center"/>
          </w:tcPr>
          <w:p w14:paraId="1984F21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tcPr>
          <w:p w14:paraId="1C474C7F"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p>
        </w:tc>
      </w:tr>
      <w:tr w:rsidR="00FF3DD1" w:rsidRPr="00FF3DD1" w14:paraId="18DBE917" w14:textId="77777777" w:rsidTr="009016CA">
        <w:trPr>
          <w:trHeight w:val="163"/>
          <w:jc w:val="center"/>
        </w:trPr>
        <w:tc>
          <w:tcPr>
            <w:tcW w:w="1356" w:type="pct"/>
            <w:shd w:val="clear" w:color="000000" w:fill="FFFFFF"/>
            <w:vAlign w:val="center"/>
          </w:tcPr>
          <w:p w14:paraId="37F3E327"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2026</w:t>
            </w:r>
          </w:p>
        </w:tc>
        <w:tc>
          <w:tcPr>
            <w:tcW w:w="930" w:type="pct"/>
            <w:shd w:val="clear" w:color="000000" w:fill="FFFFFF"/>
            <w:vAlign w:val="center"/>
          </w:tcPr>
          <w:p w14:paraId="225E324D"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1,425</w:t>
            </w:r>
          </w:p>
        </w:tc>
        <w:tc>
          <w:tcPr>
            <w:tcW w:w="858" w:type="pct"/>
            <w:shd w:val="clear" w:color="000000" w:fill="FFFFFF"/>
            <w:vAlign w:val="center"/>
          </w:tcPr>
          <w:p w14:paraId="12BC735D"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1,425</w:t>
            </w:r>
          </w:p>
        </w:tc>
        <w:tc>
          <w:tcPr>
            <w:tcW w:w="1001" w:type="pct"/>
            <w:shd w:val="clear" w:color="000000" w:fill="FFFFFF"/>
            <w:vAlign w:val="center"/>
          </w:tcPr>
          <w:p w14:paraId="62A283E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0FAA71C9"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1,425</w:t>
            </w:r>
          </w:p>
        </w:tc>
      </w:tr>
      <w:tr w:rsidR="00FF3DD1" w:rsidRPr="00FF3DD1" w14:paraId="1A3E1F6C" w14:textId="77777777" w:rsidTr="009016CA">
        <w:trPr>
          <w:trHeight w:val="163"/>
          <w:jc w:val="center"/>
        </w:trPr>
        <w:tc>
          <w:tcPr>
            <w:tcW w:w="1356" w:type="pct"/>
            <w:shd w:val="clear" w:color="000000" w:fill="FFFFFF"/>
            <w:vAlign w:val="center"/>
          </w:tcPr>
          <w:p w14:paraId="4789CC41"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2027</w:t>
            </w:r>
          </w:p>
        </w:tc>
        <w:tc>
          <w:tcPr>
            <w:tcW w:w="930" w:type="pct"/>
            <w:shd w:val="clear" w:color="000000" w:fill="FFFFFF"/>
            <w:vAlign w:val="center"/>
          </w:tcPr>
          <w:p w14:paraId="0C6DBC99"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1,350</w:t>
            </w:r>
          </w:p>
        </w:tc>
        <w:tc>
          <w:tcPr>
            <w:tcW w:w="858" w:type="pct"/>
            <w:shd w:val="clear" w:color="000000" w:fill="FFFFFF"/>
            <w:vAlign w:val="center"/>
          </w:tcPr>
          <w:p w14:paraId="68E8EB08"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1,350</w:t>
            </w:r>
          </w:p>
        </w:tc>
        <w:tc>
          <w:tcPr>
            <w:tcW w:w="1001" w:type="pct"/>
            <w:shd w:val="clear" w:color="000000" w:fill="FFFFFF"/>
            <w:vAlign w:val="center"/>
          </w:tcPr>
          <w:p w14:paraId="4A8D8D9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337E959B"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1,350</w:t>
            </w:r>
          </w:p>
        </w:tc>
      </w:tr>
      <w:tr w:rsidR="00FF3DD1" w:rsidRPr="00FF3DD1" w14:paraId="3E516C2A" w14:textId="77777777" w:rsidTr="009016CA">
        <w:trPr>
          <w:trHeight w:val="163"/>
          <w:jc w:val="center"/>
        </w:trPr>
        <w:tc>
          <w:tcPr>
            <w:tcW w:w="1356" w:type="pct"/>
            <w:shd w:val="clear" w:color="000000" w:fill="FFFFFF"/>
            <w:vAlign w:val="center"/>
          </w:tcPr>
          <w:p w14:paraId="5C4829FB"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2028</w:t>
            </w:r>
          </w:p>
        </w:tc>
        <w:tc>
          <w:tcPr>
            <w:tcW w:w="930" w:type="pct"/>
            <w:shd w:val="clear" w:color="000000" w:fill="FFFFFF"/>
            <w:vAlign w:val="center"/>
          </w:tcPr>
          <w:p w14:paraId="577F616B"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1,2</w:t>
            </w:r>
          </w:p>
        </w:tc>
        <w:tc>
          <w:tcPr>
            <w:tcW w:w="858" w:type="pct"/>
            <w:shd w:val="clear" w:color="000000" w:fill="FFFFFF"/>
            <w:vAlign w:val="center"/>
          </w:tcPr>
          <w:p w14:paraId="4CC91A8A"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1,2</w:t>
            </w:r>
          </w:p>
        </w:tc>
        <w:tc>
          <w:tcPr>
            <w:tcW w:w="1001" w:type="pct"/>
            <w:shd w:val="clear" w:color="000000" w:fill="FFFFFF"/>
            <w:vAlign w:val="center"/>
          </w:tcPr>
          <w:p w14:paraId="5A0C03B6"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19F74652"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1,2</w:t>
            </w:r>
          </w:p>
        </w:tc>
      </w:tr>
      <w:tr w:rsidR="00FF3DD1" w:rsidRPr="00FF3DD1" w14:paraId="183AC3E4" w14:textId="77777777" w:rsidTr="009016CA">
        <w:trPr>
          <w:trHeight w:val="163"/>
          <w:jc w:val="center"/>
        </w:trPr>
        <w:tc>
          <w:tcPr>
            <w:tcW w:w="1356" w:type="pct"/>
            <w:shd w:val="clear" w:color="000000" w:fill="FFFFFF"/>
            <w:vAlign w:val="center"/>
          </w:tcPr>
          <w:p w14:paraId="54AF5FD2"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2029</w:t>
            </w:r>
          </w:p>
        </w:tc>
        <w:tc>
          <w:tcPr>
            <w:tcW w:w="930" w:type="pct"/>
            <w:shd w:val="clear" w:color="000000" w:fill="FFFFFF"/>
            <w:vAlign w:val="center"/>
          </w:tcPr>
          <w:p w14:paraId="66FBEFF3"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0,15</w:t>
            </w:r>
          </w:p>
        </w:tc>
        <w:tc>
          <w:tcPr>
            <w:tcW w:w="858" w:type="pct"/>
            <w:shd w:val="clear" w:color="000000" w:fill="FFFFFF"/>
            <w:vAlign w:val="center"/>
          </w:tcPr>
          <w:p w14:paraId="6A31365C"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0,15</w:t>
            </w:r>
          </w:p>
        </w:tc>
        <w:tc>
          <w:tcPr>
            <w:tcW w:w="1001" w:type="pct"/>
            <w:shd w:val="clear" w:color="000000" w:fill="FFFFFF"/>
            <w:vAlign w:val="center"/>
          </w:tcPr>
          <w:p w14:paraId="7CFF55A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6A8555D5"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r w:rsidRPr="00FF3DD1">
              <w:rPr>
                <w:rFonts w:ascii="Times New Roman" w:eastAsia="Calibri" w:hAnsi="Times New Roman" w:cs="Times New Roman"/>
                <w:color w:val="000000"/>
                <w:sz w:val="20"/>
                <w:szCs w:val="20"/>
              </w:rPr>
              <w:t>0,15</w:t>
            </w:r>
          </w:p>
        </w:tc>
      </w:tr>
      <w:tr w:rsidR="00FF3DD1" w:rsidRPr="00FF3DD1" w14:paraId="0FCC00E2" w14:textId="77777777" w:rsidTr="009016CA">
        <w:trPr>
          <w:trHeight w:val="163"/>
          <w:jc w:val="center"/>
        </w:trPr>
        <w:tc>
          <w:tcPr>
            <w:tcW w:w="1356" w:type="pct"/>
            <w:shd w:val="clear" w:color="000000" w:fill="FFFFFF"/>
            <w:vAlign w:val="center"/>
          </w:tcPr>
          <w:p w14:paraId="2179D0CE"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 xml:space="preserve">Буровой шлам 01 05 99  </w:t>
            </w:r>
          </w:p>
        </w:tc>
        <w:tc>
          <w:tcPr>
            <w:tcW w:w="930" w:type="pct"/>
            <w:shd w:val="clear" w:color="000000" w:fill="FFFFFF"/>
          </w:tcPr>
          <w:p w14:paraId="594C338B"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8" w:type="pct"/>
            <w:shd w:val="clear" w:color="000000" w:fill="FFFFFF"/>
          </w:tcPr>
          <w:p w14:paraId="5B624AF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1001" w:type="pct"/>
            <w:shd w:val="clear" w:color="000000" w:fill="FFFFFF"/>
            <w:vAlign w:val="center"/>
          </w:tcPr>
          <w:p w14:paraId="64E3B089"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tcPr>
          <w:p w14:paraId="0DF875C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r>
      <w:tr w:rsidR="00FF3DD1" w:rsidRPr="00FF3DD1" w14:paraId="09114511" w14:textId="77777777" w:rsidTr="009016CA">
        <w:trPr>
          <w:trHeight w:val="163"/>
          <w:jc w:val="center"/>
        </w:trPr>
        <w:tc>
          <w:tcPr>
            <w:tcW w:w="1356" w:type="pct"/>
            <w:shd w:val="clear" w:color="000000" w:fill="FFFFFF"/>
            <w:vAlign w:val="center"/>
          </w:tcPr>
          <w:p w14:paraId="204A958D"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2026</w:t>
            </w:r>
          </w:p>
        </w:tc>
        <w:tc>
          <w:tcPr>
            <w:tcW w:w="930" w:type="pct"/>
            <w:shd w:val="clear" w:color="000000" w:fill="FFFFFF"/>
            <w:vAlign w:val="center"/>
          </w:tcPr>
          <w:p w14:paraId="68580595"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4350,73</w:t>
            </w:r>
          </w:p>
        </w:tc>
        <w:tc>
          <w:tcPr>
            <w:tcW w:w="858" w:type="pct"/>
            <w:shd w:val="clear" w:color="000000" w:fill="FFFFFF"/>
            <w:vAlign w:val="center"/>
          </w:tcPr>
          <w:p w14:paraId="13DB0A49"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4350,73</w:t>
            </w:r>
          </w:p>
        </w:tc>
        <w:tc>
          <w:tcPr>
            <w:tcW w:w="1001" w:type="pct"/>
            <w:shd w:val="clear" w:color="000000" w:fill="FFFFFF"/>
          </w:tcPr>
          <w:p w14:paraId="55264E3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39944B15"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4350,73</w:t>
            </w:r>
          </w:p>
        </w:tc>
      </w:tr>
      <w:tr w:rsidR="00FF3DD1" w:rsidRPr="00FF3DD1" w14:paraId="7809FFC2" w14:textId="77777777" w:rsidTr="009016CA">
        <w:trPr>
          <w:trHeight w:val="163"/>
          <w:jc w:val="center"/>
        </w:trPr>
        <w:tc>
          <w:tcPr>
            <w:tcW w:w="1356" w:type="pct"/>
            <w:shd w:val="clear" w:color="000000" w:fill="FFFFFF"/>
            <w:vAlign w:val="center"/>
          </w:tcPr>
          <w:p w14:paraId="769347E2"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2027</w:t>
            </w:r>
          </w:p>
        </w:tc>
        <w:tc>
          <w:tcPr>
            <w:tcW w:w="930" w:type="pct"/>
            <w:shd w:val="clear" w:color="000000" w:fill="FFFFFF"/>
            <w:vAlign w:val="center"/>
          </w:tcPr>
          <w:p w14:paraId="0B399779"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4023,7980</w:t>
            </w:r>
          </w:p>
        </w:tc>
        <w:tc>
          <w:tcPr>
            <w:tcW w:w="858" w:type="pct"/>
            <w:shd w:val="clear" w:color="000000" w:fill="FFFFFF"/>
            <w:vAlign w:val="center"/>
          </w:tcPr>
          <w:p w14:paraId="3B74C5DD"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4023,7980</w:t>
            </w:r>
          </w:p>
        </w:tc>
        <w:tc>
          <w:tcPr>
            <w:tcW w:w="1001" w:type="pct"/>
            <w:shd w:val="clear" w:color="000000" w:fill="FFFFFF"/>
          </w:tcPr>
          <w:p w14:paraId="09D77F03"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B3053C2"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4023,7980</w:t>
            </w:r>
          </w:p>
        </w:tc>
      </w:tr>
      <w:tr w:rsidR="00FF3DD1" w:rsidRPr="00FF3DD1" w14:paraId="340EAA36" w14:textId="77777777" w:rsidTr="009016CA">
        <w:trPr>
          <w:trHeight w:val="163"/>
          <w:jc w:val="center"/>
        </w:trPr>
        <w:tc>
          <w:tcPr>
            <w:tcW w:w="1356" w:type="pct"/>
            <w:shd w:val="clear" w:color="000000" w:fill="FFFFFF"/>
            <w:vAlign w:val="center"/>
          </w:tcPr>
          <w:p w14:paraId="32A59DDA"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2028</w:t>
            </w:r>
          </w:p>
        </w:tc>
        <w:tc>
          <w:tcPr>
            <w:tcW w:w="930" w:type="pct"/>
            <w:shd w:val="clear" w:color="000000" w:fill="FFFFFF"/>
            <w:vAlign w:val="center"/>
          </w:tcPr>
          <w:p w14:paraId="16A58F16"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3626,9</w:t>
            </w:r>
          </w:p>
        </w:tc>
        <w:tc>
          <w:tcPr>
            <w:tcW w:w="858" w:type="pct"/>
            <w:shd w:val="clear" w:color="000000" w:fill="FFFFFF"/>
            <w:vAlign w:val="center"/>
          </w:tcPr>
          <w:p w14:paraId="686EFF21"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3626,9</w:t>
            </w:r>
          </w:p>
        </w:tc>
        <w:tc>
          <w:tcPr>
            <w:tcW w:w="1001" w:type="pct"/>
            <w:shd w:val="clear" w:color="000000" w:fill="FFFFFF"/>
          </w:tcPr>
          <w:p w14:paraId="053E816A"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49F76C9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3626,9</w:t>
            </w:r>
          </w:p>
        </w:tc>
      </w:tr>
      <w:tr w:rsidR="00FF3DD1" w:rsidRPr="00FF3DD1" w14:paraId="3583F59D" w14:textId="77777777" w:rsidTr="009016CA">
        <w:trPr>
          <w:trHeight w:val="163"/>
          <w:jc w:val="center"/>
        </w:trPr>
        <w:tc>
          <w:tcPr>
            <w:tcW w:w="1356" w:type="pct"/>
            <w:shd w:val="clear" w:color="000000" w:fill="FFFFFF"/>
            <w:vAlign w:val="center"/>
          </w:tcPr>
          <w:p w14:paraId="31A4B807" w14:textId="77777777" w:rsidR="00FF3DD1" w:rsidRPr="00FF3DD1" w:rsidRDefault="00FF3DD1" w:rsidP="00FF3DD1">
            <w:pPr>
              <w:spacing w:after="0" w:line="240" w:lineRule="auto"/>
              <w:jc w:val="both"/>
              <w:rPr>
                <w:rFonts w:ascii="Times New Roman" w:eastAsia="Calibri" w:hAnsi="Times New Roman" w:cs="Times New Roman"/>
                <w:bCs/>
                <w:sz w:val="20"/>
                <w:szCs w:val="20"/>
              </w:rPr>
            </w:pPr>
            <w:r w:rsidRPr="00FF3DD1">
              <w:rPr>
                <w:rFonts w:ascii="Times New Roman" w:eastAsia="Calibri" w:hAnsi="Times New Roman" w:cs="Times New Roman"/>
                <w:bCs/>
                <w:sz w:val="20"/>
                <w:szCs w:val="20"/>
              </w:rPr>
              <w:t>2029</w:t>
            </w:r>
          </w:p>
        </w:tc>
        <w:tc>
          <w:tcPr>
            <w:tcW w:w="930" w:type="pct"/>
            <w:shd w:val="clear" w:color="000000" w:fill="FFFFFF"/>
            <w:vAlign w:val="center"/>
          </w:tcPr>
          <w:p w14:paraId="1734B94A"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15,88</w:t>
            </w:r>
          </w:p>
        </w:tc>
        <w:tc>
          <w:tcPr>
            <w:tcW w:w="858" w:type="pct"/>
            <w:shd w:val="clear" w:color="000000" w:fill="FFFFFF"/>
            <w:vAlign w:val="center"/>
          </w:tcPr>
          <w:p w14:paraId="5CB51011" w14:textId="77777777" w:rsidR="00FF3DD1" w:rsidRPr="00FF3DD1" w:rsidRDefault="00FF3DD1" w:rsidP="00FF3DD1">
            <w:pPr>
              <w:spacing w:after="0" w:line="240" w:lineRule="auto"/>
              <w:jc w:val="center"/>
              <w:rPr>
                <w:rFonts w:ascii="Times New Roman" w:eastAsia="Calibri" w:hAnsi="Times New Roman" w:cs="Times New Roman"/>
                <w:sz w:val="20"/>
                <w:szCs w:val="20"/>
              </w:rPr>
            </w:pPr>
            <w:r w:rsidRPr="00FF3DD1">
              <w:rPr>
                <w:rFonts w:ascii="Times New Roman" w:eastAsia="Calibri" w:hAnsi="Times New Roman" w:cs="Times New Roman"/>
                <w:color w:val="000000"/>
                <w:sz w:val="20"/>
                <w:szCs w:val="20"/>
              </w:rPr>
              <w:t>15,88</w:t>
            </w:r>
          </w:p>
        </w:tc>
        <w:tc>
          <w:tcPr>
            <w:tcW w:w="1001" w:type="pct"/>
            <w:shd w:val="clear" w:color="000000" w:fill="FFFFFF"/>
          </w:tcPr>
          <w:p w14:paraId="29364141"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vAlign w:val="center"/>
          </w:tcPr>
          <w:p w14:paraId="217235BA"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r w:rsidRPr="00FF3DD1">
              <w:rPr>
                <w:rFonts w:ascii="Times New Roman" w:eastAsia="Calibri" w:hAnsi="Times New Roman" w:cs="Times New Roman"/>
                <w:color w:val="000000"/>
                <w:sz w:val="20"/>
                <w:szCs w:val="20"/>
              </w:rPr>
              <w:t>15,88</w:t>
            </w:r>
          </w:p>
        </w:tc>
      </w:tr>
      <w:tr w:rsidR="00FF3DD1" w:rsidRPr="00FF3DD1" w14:paraId="1A103551" w14:textId="77777777" w:rsidTr="009016CA">
        <w:trPr>
          <w:trHeight w:val="330"/>
          <w:jc w:val="center"/>
        </w:trPr>
        <w:tc>
          <w:tcPr>
            <w:tcW w:w="5000" w:type="pct"/>
            <w:gridSpan w:val="5"/>
            <w:shd w:val="clear" w:color="000000" w:fill="FFFFFF"/>
            <w:vAlign w:val="center"/>
          </w:tcPr>
          <w:p w14:paraId="22726818" w14:textId="77777777" w:rsidR="00FF3DD1" w:rsidRPr="00FF3DD1" w:rsidRDefault="00FF3DD1" w:rsidP="00FF3DD1">
            <w:pPr>
              <w:spacing w:after="0" w:line="240" w:lineRule="auto"/>
              <w:jc w:val="center"/>
              <w:rPr>
                <w:rFonts w:ascii="Times New Roman" w:eastAsia="Calibri" w:hAnsi="Times New Roman" w:cs="Times New Roman"/>
                <w:b/>
                <w:sz w:val="20"/>
                <w:szCs w:val="20"/>
              </w:rPr>
            </w:pPr>
            <w:r w:rsidRPr="00FF3DD1">
              <w:rPr>
                <w:rFonts w:ascii="Times New Roman" w:eastAsia="Calibri" w:hAnsi="Times New Roman" w:cs="Times New Roman"/>
                <w:b/>
                <w:sz w:val="20"/>
                <w:szCs w:val="20"/>
              </w:rPr>
              <w:t>Зеркальные</w:t>
            </w:r>
          </w:p>
        </w:tc>
      </w:tr>
      <w:tr w:rsidR="00FF3DD1" w:rsidRPr="00FF3DD1" w14:paraId="22E7B59A" w14:textId="77777777" w:rsidTr="009016CA">
        <w:trPr>
          <w:trHeight w:val="163"/>
          <w:jc w:val="center"/>
        </w:trPr>
        <w:tc>
          <w:tcPr>
            <w:tcW w:w="1356" w:type="pct"/>
            <w:shd w:val="clear" w:color="000000" w:fill="FFFFFF"/>
            <w:vAlign w:val="center"/>
          </w:tcPr>
          <w:p w14:paraId="7ADA1AAC" w14:textId="77777777" w:rsidR="00FF3DD1" w:rsidRPr="00FF3DD1" w:rsidRDefault="00FF3DD1" w:rsidP="00FF3DD1">
            <w:pPr>
              <w:spacing w:after="0" w:line="240" w:lineRule="auto"/>
              <w:jc w:val="both"/>
              <w:rPr>
                <w:rFonts w:ascii="Times New Roman" w:eastAsia="Calibri" w:hAnsi="Times New Roman" w:cs="Times New Roman"/>
                <w:bCs/>
                <w:sz w:val="20"/>
                <w:szCs w:val="20"/>
              </w:rPr>
            </w:pPr>
          </w:p>
        </w:tc>
        <w:tc>
          <w:tcPr>
            <w:tcW w:w="930" w:type="pct"/>
            <w:shd w:val="clear" w:color="000000" w:fill="FFFFFF"/>
            <w:vAlign w:val="center"/>
          </w:tcPr>
          <w:p w14:paraId="1C3E25CF" w14:textId="77777777" w:rsidR="00FF3DD1" w:rsidRPr="00FF3DD1" w:rsidRDefault="00FF3DD1" w:rsidP="00FF3DD1">
            <w:pPr>
              <w:spacing w:after="0" w:line="240" w:lineRule="auto"/>
              <w:jc w:val="center"/>
              <w:rPr>
                <w:rFonts w:ascii="Times New Roman" w:eastAsia="Calibri" w:hAnsi="Times New Roman" w:cs="Times New Roman"/>
                <w:color w:val="000000"/>
                <w:sz w:val="20"/>
                <w:szCs w:val="20"/>
              </w:rPr>
            </w:pPr>
          </w:p>
        </w:tc>
        <w:tc>
          <w:tcPr>
            <w:tcW w:w="858" w:type="pct"/>
            <w:shd w:val="clear" w:color="000000" w:fill="FFFFFF"/>
          </w:tcPr>
          <w:p w14:paraId="173D2A47" w14:textId="77777777" w:rsidR="00FF3DD1" w:rsidRPr="00FF3DD1" w:rsidRDefault="00FF3DD1" w:rsidP="00FF3DD1">
            <w:pPr>
              <w:spacing w:after="0" w:line="240" w:lineRule="auto"/>
              <w:jc w:val="center"/>
              <w:rPr>
                <w:rFonts w:ascii="Times New Roman" w:eastAsia="Calibri" w:hAnsi="Times New Roman" w:cs="Times New Roman"/>
                <w:sz w:val="20"/>
                <w:szCs w:val="20"/>
              </w:rPr>
            </w:pPr>
          </w:p>
        </w:tc>
        <w:tc>
          <w:tcPr>
            <w:tcW w:w="1001" w:type="pct"/>
            <w:shd w:val="clear" w:color="000000" w:fill="FFFFFF"/>
          </w:tcPr>
          <w:p w14:paraId="208BA27D" w14:textId="77777777" w:rsidR="00FF3DD1" w:rsidRPr="00FF3DD1" w:rsidRDefault="00FF3DD1" w:rsidP="00FF3DD1">
            <w:pPr>
              <w:spacing w:after="0" w:line="240" w:lineRule="auto"/>
              <w:jc w:val="center"/>
              <w:rPr>
                <w:rFonts w:ascii="Times New Roman" w:eastAsia="Calibri" w:hAnsi="Times New Roman" w:cs="Times New Roman"/>
                <w:bCs/>
                <w:sz w:val="20"/>
                <w:szCs w:val="20"/>
              </w:rPr>
            </w:pPr>
          </w:p>
        </w:tc>
        <w:tc>
          <w:tcPr>
            <w:tcW w:w="855" w:type="pct"/>
            <w:shd w:val="clear" w:color="000000" w:fill="FFFFFF"/>
          </w:tcPr>
          <w:p w14:paraId="27E54DD5" w14:textId="77777777" w:rsidR="00FF3DD1" w:rsidRPr="00FF3DD1" w:rsidRDefault="00FF3DD1" w:rsidP="00FF3DD1">
            <w:pPr>
              <w:spacing w:after="0" w:line="240" w:lineRule="auto"/>
              <w:jc w:val="center"/>
              <w:rPr>
                <w:rFonts w:ascii="Times New Roman" w:eastAsia="Calibri" w:hAnsi="Times New Roman" w:cs="Times New Roman"/>
                <w:sz w:val="20"/>
                <w:szCs w:val="20"/>
              </w:rPr>
            </w:pPr>
          </w:p>
        </w:tc>
      </w:tr>
    </w:tbl>
    <w:bookmarkEnd w:id="3"/>
    <w:bookmarkEnd w:id="4"/>
    <w:p w14:paraId="16F28EDD" w14:textId="77777777" w:rsidR="00FF3DD1" w:rsidRPr="00FF3DD1" w:rsidRDefault="00FF3DD1" w:rsidP="00FF3DD1">
      <w:pPr>
        <w:spacing w:after="0" w:line="240" w:lineRule="auto"/>
        <w:ind w:firstLine="709"/>
        <w:jc w:val="both"/>
        <w:rPr>
          <w:rFonts w:ascii="Times New Roman" w:eastAsia="Calibri" w:hAnsi="Times New Roman" w:cs="Times New Roman"/>
          <w:sz w:val="24"/>
          <w:szCs w:val="24"/>
          <w:lang w:eastAsia="ru-RU"/>
        </w:rPr>
      </w:pPr>
      <w:r w:rsidRPr="00FF3DD1">
        <w:rPr>
          <w:rFonts w:ascii="Times New Roman" w:eastAsia="Calibri" w:hAnsi="Times New Roman" w:cs="Times New Roman"/>
          <w:sz w:val="24"/>
          <w:szCs w:val="24"/>
          <w:lang w:eastAsia="ru-RU"/>
        </w:rPr>
        <w:t>Результаты комплексного исследования проб бурового шлама рудника рассматриваемого месторождения, отобранные в разных точках его образования, показали, что по компонентному составу они близки между собой и незначительно отличаются друг от друга. Данное обстоятельство дает нам основание распространить полученные результаты на основной массив буровых шламов рудника. Обнаруженные компоненты бурового шлама состоят преимущественно из кислорода, азота, углерода, фосфора, серы, кремния, алюминия, железа и являются природными соединениями, физиологичными для организма. Все они не представляют опасности для человека и окружающей среды и относятся к практически неопасным веществам.</w:t>
      </w:r>
    </w:p>
    <w:p w14:paraId="725F72B3" w14:textId="77777777" w:rsidR="00FF3DD1" w:rsidRPr="00FF3DD1" w:rsidRDefault="00FF3DD1" w:rsidP="00FF3DD1">
      <w:pPr>
        <w:spacing w:after="0" w:line="240" w:lineRule="auto"/>
        <w:ind w:firstLine="709"/>
        <w:jc w:val="both"/>
        <w:rPr>
          <w:rFonts w:ascii="Times New Roman" w:eastAsia="Calibri" w:hAnsi="Times New Roman" w:cs="Times New Roman"/>
          <w:b/>
          <w:sz w:val="24"/>
          <w:szCs w:val="24"/>
          <w:lang w:eastAsia="ru-RU"/>
        </w:rPr>
      </w:pPr>
      <w:r w:rsidRPr="00FF3DD1">
        <w:rPr>
          <w:rFonts w:ascii="Times New Roman" w:eastAsia="Calibri" w:hAnsi="Times New Roman" w:cs="Times New Roman"/>
          <w:b/>
          <w:sz w:val="24"/>
          <w:szCs w:val="24"/>
          <w:lang w:eastAsia="ru-RU"/>
        </w:rPr>
        <w:t>Хранение отходов организовано с соблюдением не смешивания разных видов отходов. Данные отходы передаются сторонним организациям по договору.</w:t>
      </w:r>
    </w:p>
    <w:p w14:paraId="52C022A1" w14:textId="77777777" w:rsidR="00FF3DD1" w:rsidRPr="00FF3DD1" w:rsidRDefault="00FF3DD1" w:rsidP="00FF3DD1">
      <w:pPr>
        <w:spacing w:after="0" w:line="240" w:lineRule="auto"/>
        <w:ind w:right="-1"/>
        <w:contextualSpacing/>
        <w:jc w:val="both"/>
        <w:rPr>
          <w:rFonts w:ascii="Times New Roman" w:eastAsia="Times New Roman" w:hAnsi="Times New Roman" w:cs="Times New Roman"/>
          <w:sz w:val="24"/>
          <w:szCs w:val="24"/>
          <w:lang w:eastAsia="ru-RU"/>
        </w:rPr>
      </w:pPr>
    </w:p>
    <w:p w14:paraId="2FFD6004" w14:textId="77777777" w:rsidR="00FF3DD1" w:rsidRPr="00FF3DD1" w:rsidRDefault="00FF3DD1" w:rsidP="00FF3DD1">
      <w:pPr>
        <w:spacing w:after="0" w:line="240" w:lineRule="auto"/>
        <w:ind w:right="-1" w:firstLine="709"/>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Образующиеся отходы не входят в перечень загрязнителей, данные по которым подлежат в регистр выбросов и переноса загрязнителей (согласно правилам ведения регистра выбросов и переноса загрязнителей).</w:t>
      </w:r>
    </w:p>
    <w:p w14:paraId="26595804" w14:textId="77777777" w:rsidR="00FF3DD1" w:rsidRPr="00FF3DD1" w:rsidRDefault="00FF3DD1" w:rsidP="00FF3DD1">
      <w:pPr>
        <w:spacing w:after="200" w:line="276" w:lineRule="auto"/>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br w:type="page"/>
      </w:r>
    </w:p>
    <w:p w14:paraId="4C924DC5"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lastRenderedPageBreak/>
        <w:t>Для снижения воздействия на атмосферный воздух при выполнении буровых работ на месторождении, учитывая, что основными источниками выбросов является буровая техника и автотранспорт, следует предусмотреть проведение следующих мероприятий согласно Приложению 4 Экологического Кодекса:</w:t>
      </w:r>
    </w:p>
    <w:p w14:paraId="23BE60E0"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обучение обслуживающего персонала реагированию на аварийные ситуации;</w:t>
      </w:r>
    </w:p>
    <w:p w14:paraId="599730D7"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своевременное и качественное обслуживание спецтехники и автотранспортных средств;</w:t>
      </w:r>
    </w:p>
    <w:p w14:paraId="18397C2E"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использование техники и автотранспорта с выбросами ЗВ, соответствующих стандартам;</w:t>
      </w:r>
    </w:p>
    <w:p w14:paraId="705D9C8B"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сокращение до минимума работы двигателей транспортных средств на холостом ходу;</w:t>
      </w:r>
    </w:p>
    <w:p w14:paraId="524B644D"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для снижения пыления – ограничение по скорости движения транспорта и использование поливомоечных машин для подавления пыли;</w:t>
      </w:r>
    </w:p>
    <w:p w14:paraId="3153B5B7"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использование качественного дизельного топлива и бензина для заправки техники и автотранспорта.</w:t>
      </w:r>
    </w:p>
    <w:p w14:paraId="736EFBDA"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проведение буровых работ с применением агрегатов с электрическим приводом главных механизмов;</w:t>
      </w:r>
    </w:p>
    <w:p w14:paraId="03C0DA40"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тщательная технологическая регламентация проведения буровых работ</w:t>
      </w:r>
    </w:p>
    <w:p w14:paraId="18818D10"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запрет на сжигание отходов и строительного мусора на буровой площадке и прилегающей территории</w:t>
      </w:r>
    </w:p>
    <w:p w14:paraId="3D0D610D" w14:textId="77777777" w:rsidR="00FF3DD1" w:rsidRPr="00FF3DD1" w:rsidRDefault="00FF3DD1" w:rsidP="00FF3DD1">
      <w:pPr>
        <w:numPr>
          <w:ilvl w:val="0"/>
          <w:numId w:val="4"/>
        </w:numPr>
        <w:tabs>
          <w:tab w:val="left" w:pos="709"/>
          <w:tab w:val="left" w:pos="993"/>
        </w:tabs>
        <w:spacing w:before="60" w:after="6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автотранспортные средства, на которых осуществляется перевозка пылящих материалов навалом, оснащаются тентовыми укрытиями кузовов, не допускающими рассыпания и выпыливания грузов из кузовов в процессе транспортировки.</w:t>
      </w:r>
    </w:p>
    <w:p w14:paraId="4550F914"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Своевременный технический осмотр автотранспорта с его проверкой на соответствие норм токсичности и дымности отработавших газов, установленным государственными стандартами (ГОСТ 21393-75 и СТ РК 1433-2005) и Технического регламента требованиях к выбросам вредных веществ (загрязняющих) автотранспортных средств, выпускаемых на территорию РК.</w:t>
      </w:r>
    </w:p>
    <w:p w14:paraId="4E70476F"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На основании оценки воздействия на атмосферу при проведении буровых работ был выполнен прогноз предполагаемого загрязнения, характеризующегося видовым и количественным перечнем вредных веществ, которые не создают в зоне влияния объекта приземных концентраций, превышающих значение ПДК.</w:t>
      </w:r>
    </w:p>
    <w:p w14:paraId="44715EFE"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Выполненные расчёты рассеивания при реализации работ показали, что ожидаемые максимальные концентрации загрязняющих веществ не превысят предельно-допустимых значений.</w:t>
      </w:r>
    </w:p>
    <w:p w14:paraId="4C55FECE"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sz w:val="24"/>
          <w:szCs w:val="24"/>
          <w:lang w:eastAsia="ru-RU"/>
        </w:rPr>
      </w:pPr>
      <w:r w:rsidRPr="00FF3DD1">
        <w:rPr>
          <w:rFonts w:ascii="Times New Roman" w:eastAsia="Times New Roman" w:hAnsi="Times New Roman" w:cs="Times New Roman"/>
          <w:sz w:val="24"/>
          <w:szCs w:val="24"/>
          <w:lang w:eastAsia="ru-RU"/>
        </w:rPr>
        <w:t>На основании проведённого анализа можно сделать вывод о том, что основное воздействие на атмосферу в процессе буровых работ на рассматриваемом участке будет происходить в пределах территории предприятия.</w:t>
      </w:r>
    </w:p>
    <w:p w14:paraId="1A1CF815"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bCs/>
          <w:sz w:val="24"/>
          <w:szCs w:val="24"/>
          <w:lang w:eastAsia="ru-RU"/>
        </w:rPr>
      </w:pPr>
      <w:r w:rsidRPr="00FF3DD1">
        <w:rPr>
          <w:rFonts w:ascii="Times New Roman" w:eastAsia="Times New Roman" w:hAnsi="Times New Roman" w:cs="Times New Roman"/>
          <w:bCs/>
          <w:sz w:val="24"/>
          <w:szCs w:val="24"/>
          <w:lang w:eastAsia="ru-RU"/>
        </w:rPr>
        <w:t>Предлагаемые мероприятия реализуются с помощью организационных мер и не требуют капитальных финансовых затрат.</w:t>
      </w:r>
    </w:p>
    <w:p w14:paraId="64660FE6" w14:textId="77777777" w:rsidR="00FF3DD1" w:rsidRPr="00FF3DD1" w:rsidRDefault="00FF3DD1" w:rsidP="00FF3DD1">
      <w:pPr>
        <w:spacing w:after="0" w:line="240" w:lineRule="auto"/>
        <w:ind w:firstLine="567"/>
        <w:contextualSpacing/>
        <w:jc w:val="both"/>
        <w:rPr>
          <w:rFonts w:ascii="Times New Roman" w:eastAsia="Times New Roman" w:hAnsi="Times New Roman" w:cs="Times New Roman"/>
          <w:bCs/>
          <w:sz w:val="24"/>
          <w:szCs w:val="24"/>
          <w:lang w:eastAsia="ru-RU"/>
        </w:rPr>
      </w:pPr>
      <w:r w:rsidRPr="00FF3DD1">
        <w:rPr>
          <w:rFonts w:ascii="Times New Roman" w:eastAsia="Times New Roman" w:hAnsi="Times New Roman" w:cs="Times New Roman"/>
          <w:bCs/>
          <w:sz w:val="24"/>
          <w:szCs w:val="24"/>
          <w:lang w:eastAsia="ru-RU"/>
        </w:rPr>
        <w:t>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 при проведении работ.</w:t>
      </w:r>
    </w:p>
    <w:p w14:paraId="3A7CD554" w14:textId="77777777" w:rsidR="00FF3DD1" w:rsidRPr="00FF3DD1" w:rsidRDefault="00FF3DD1" w:rsidP="00FF3DD1">
      <w:pPr>
        <w:spacing w:after="0" w:line="240" w:lineRule="auto"/>
        <w:jc w:val="both"/>
        <w:rPr>
          <w:rFonts w:ascii="Times New Roman" w:eastAsia="Times New Roman" w:hAnsi="Times New Roman" w:cs="Times New Roman"/>
          <w:sz w:val="24"/>
          <w:szCs w:val="24"/>
          <w:lang w:eastAsia="ru-RU"/>
        </w:rPr>
      </w:pPr>
    </w:p>
    <w:p w14:paraId="6210CB22"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 xml:space="preserve">Для снижения воздействия проектируемых работ при сооружении скважин и опытной добычи на водные ресурсы проектом предусматривается комплекс мероприятий согласно Приложению 4 Экологического Кодекса РК. Мероприятием по охране и </w:t>
      </w:r>
      <w:r w:rsidRPr="00FF3DD1">
        <w:rPr>
          <w:rFonts w:ascii="Times New Roman" w:eastAsia="Times New Roman" w:hAnsi="Times New Roman" w:cs="Times New Roman"/>
          <w:sz w:val="24"/>
          <w:szCs w:val="24"/>
          <w:lang w:eastAsia="ru-RU" w:bidi="ru-RU"/>
        </w:rPr>
        <w:lastRenderedPageBreak/>
        <w:t>рациональному использованию водных ресурсов является комплекс технологических, технических, организационных, социальных и экономических мер, способствующих экономному использованию вод и предотвращению их загрязнения.</w:t>
      </w:r>
    </w:p>
    <w:p w14:paraId="394DCC77"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 привязкой к применяемому при сооружении скважин оборудованию и выполняемым работам к мероприятиям по охране и рациональному использованию водных ресурсов могут быть отнесены:</w:t>
      </w:r>
    </w:p>
    <w:p w14:paraId="78A9C765" w14:textId="77777777" w:rsidR="00FF3DD1" w:rsidRPr="00FF3DD1" w:rsidRDefault="00FF3DD1" w:rsidP="00FF3DD1">
      <w:pPr>
        <w:widowControl w:val="0"/>
        <w:numPr>
          <w:ilvl w:val="0"/>
          <w:numId w:val="5"/>
        </w:numPr>
        <w:tabs>
          <w:tab w:val="left" w:pos="801"/>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14:paraId="2453698D" w14:textId="77777777" w:rsidR="00FF3DD1" w:rsidRPr="00FF3DD1" w:rsidRDefault="00FF3DD1" w:rsidP="00FF3DD1">
      <w:pPr>
        <w:widowControl w:val="0"/>
        <w:numPr>
          <w:ilvl w:val="0"/>
          <w:numId w:val="5"/>
        </w:numPr>
        <w:tabs>
          <w:tab w:val="left" w:pos="801"/>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осуществление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w:t>
      </w:r>
    </w:p>
    <w:p w14:paraId="2F050371" w14:textId="77777777" w:rsidR="00FF3DD1" w:rsidRPr="00FF3DD1" w:rsidRDefault="00FF3DD1" w:rsidP="00FF3DD1">
      <w:pPr>
        <w:widowControl w:val="0"/>
        <w:numPr>
          <w:ilvl w:val="0"/>
          <w:numId w:val="5"/>
        </w:numPr>
        <w:tabs>
          <w:tab w:val="left" w:pos="801"/>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строительство систем водоснабжения с замкнутыми циклами, очистных сооружений, основанных на использовании механических методов очистки;</w:t>
      </w:r>
    </w:p>
    <w:p w14:paraId="6E61C8E2" w14:textId="77777777" w:rsidR="00FF3DD1" w:rsidRPr="00FF3DD1" w:rsidRDefault="00FF3DD1" w:rsidP="00FF3DD1">
      <w:pPr>
        <w:widowControl w:val="0"/>
        <w:numPr>
          <w:ilvl w:val="0"/>
          <w:numId w:val="5"/>
        </w:numPr>
        <w:tabs>
          <w:tab w:val="left" w:pos="783"/>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ликвидация накопителей сточных вод, очагов загрязнения подземных вод, исторических загрязнений и источников негативного влияния на водные ресурсы для снижения негативных последствий их воздействия на водные объекты.</w:t>
      </w:r>
    </w:p>
    <w:p w14:paraId="38648734"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Исходя из рекомендуемого типового перечня, проектом предусмотрены следующие мероприятия по охране и рациональному использованию водных ресурсов при сооружении скважин:</w:t>
      </w:r>
    </w:p>
    <w:p w14:paraId="03A3AE89" w14:textId="77777777" w:rsidR="00FF3DD1" w:rsidRPr="00FF3DD1" w:rsidRDefault="00FF3DD1" w:rsidP="00FF3DD1">
      <w:pPr>
        <w:widowControl w:val="0"/>
        <w:numPr>
          <w:ilvl w:val="0"/>
          <w:numId w:val="5"/>
        </w:numPr>
        <w:tabs>
          <w:tab w:val="left" w:pos="827"/>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повторное использование отработанных буровых растворов;</w:t>
      </w:r>
    </w:p>
    <w:p w14:paraId="396B6CAD" w14:textId="77777777" w:rsidR="00FF3DD1" w:rsidRPr="00FF3DD1" w:rsidRDefault="00FF3DD1" w:rsidP="00FF3DD1">
      <w:pPr>
        <w:widowControl w:val="0"/>
        <w:numPr>
          <w:ilvl w:val="0"/>
          <w:numId w:val="5"/>
        </w:numPr>
        <w:tabs>
          <w:tab w:val="left" w:pos="802"/>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сооружение зумпфов, в т. ч. и специализированных для бурового шлама из рудного горизонта, очистка (отстаивание) буровых шламов, ликвидация и рекультивация зумпфов;</w:t>
      </w:r>
    </w:p>
    <w:p w14:paraId="6934F772" w14:textId="77777777" w:rsidR="00FF3DD1" w:rsidRPr="00FF3DD1" w:rsidRDefault="00FF3DD1" w:rsidP="00FF3DD1">
      <w:pPr>
        <w:widowControl w:val="0"/>
        <w:numPr>
          <w:ilvl w:val="0"/>
          <w:numId w:val="5"/>
        </w:numPr>
        <w:tabs>
          <w:tab w:val="left" w:pos="783"/>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цементация затрубного пространства первого от поверхности водоносного горизонта;</w:t>
      </w:r>
    </w:p>
    <w:p w14:paraId="3005BF02" w14:textId="77777777" w:rsidR="00FF3DD1" w:rsidRPr="00FF3DD1" w:rsidRDefault="00FF3DD1" w:rsidP="00FF3DD1">
      <w:pPr>
        <w:widowControl w:val="0"/>
        <w:numPr>
          <w:ilvl w:val="0"/>
          <w:numId w:val="5"/>
        </w:numPr>
        <w:tabs>
          <w:tab w:val="left" w:pos="783"/>
        </w:tabs>
        <w:spacing w:before="60" w:after="60" w:line="240" w:lineRule="auto"/>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использование технологических растворов при добыче урана способом ПСВ в замкнутом цикле.</w:t>
      </w:r>
    </w:p>
    <w:p w14:paraId="677D8D76"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Предлагаемые мероприятия финансируются за счёт средств природопользователя.</w:t>
      </w:r>
    </w:p>
    <w:p w14:paraId="56A8CA9F"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 xml:space="preserve">Цементацией затрубного пространства скважин является составной частью вспомогательных работ, сопутствующих </w:t>
      </w:r>
      <w:proofErr w:type="gramStart"/>
      <w:r w:rsidRPr="00FF3DD1">
        <w:rPr>
          <w:rFonts w:ascii="Times New Roman" w:eastAsia="Times New Roman" w:hAnsi="Times New Roman" w:cs="Times New Roman"/>
          <w:sz w:val="24"/>
          <w:szCs w:val="24"/>
          <w:lang w:eastAsia="ru-RU" w:bidi="ru-RU"/>
        </w:rPr>
        <w:t>бурению</w:t>
      </w:r>
      <w:proofErr w:type="gramEnd"/>
      <w:r w:rsidRPr="00FF3DD1">
        <w:rPr>
          <w:rFonts w:ascii="Times New Roman" w:eastAsia="Times New Roman" w:hAnsi="Times New Roman" w:cs="Times New Roman"/>
          <w:sz w:val="24"/>
          <w:szCs w:val="24"/>
          <w:lang w:eastAsia="ru-RU" w:bidi="ru-RU"/>
        </w:rPr>
        <w:t xml:space="preserve"> и входит в стоимость дополнительных материальных затрат по бурению скважин.</w:t>
      </w:r>
    </w:p>
    <w:p w14:paraId="24721F0A"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 целью уменьшения загрязнения грунтовых вод на промплощадке, где располагаются поверхностные сооружения (технологические карты выщелачивающих и продуктивных растворов, контейнеры на площадке временного хранения НРО и т.д.), контролируется состояние грунтовых вод в четвертичных отложениях с помощью наблюдательных скважин.</w:t>
      </w:r>
    </w:p>
    <w:p w14:paraId="491D7DFA"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Основными требованиями, предъявляемыми к качеству сооружения технологических трубопроводов, являются:</w:t>
      </w:r>
    </w:p>
    <w:p w14:paraId="0B76B445"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 полная герметичность трубопроводов для подачи выщелачивающих растворов и отсутствие утечек в трубопроводах для отвода продуктивных растворов;</w:t>
      </w:r>
    </w:p>
    <w:p w14:paraId="63EE6360"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 при сооружении трубопроводов использование труб, выполненных из стойкого к кислотам материала (полиэтилена или нержавеющей стали).</w:t>
      </w:r>
    </w:p>
    <w:p w14:paraId="4B674F70"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Согласно регламенту проведения работ предусмотрены три стадии выщелачивания: закисление, интенсивное выщелачивание и отмывка недр.</w:t>
      </w:r>
    </w:p>
    <w:p w14:paraId="555F554D"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Hа стадии отмывки кислотность ПР 2,5 г/л поддерживается по стабильным значениям pH не выше 2,5 и остаточной кислотности до 0,5 г/л.</w:t>
      </w:r>
    </w:p>
    <w:p w14:paraId="45584E1A"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Пpи извлечении металла 65 - 70 % от запасов геометрического контура и наличии низких значений pH 1 -1,5, а также остаточной кислотности 1,5-2,5 г/л и выше, целесообразно перейти на отмывку оборотными растворами без подкисления.</w:t>
      </w:r>
    </w:p>
    <w:p w14:paraId="67B92132"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t xml:space="preserve">Подача раствора в скважину осуществляется буровым насосом через колонну бурильных труб, </w:t>
      </w:r>
      <w:proofErr w:type="gramStart"/>
      <w:r w:rsidRPr="00FF3DD1">
        <w:rPr>
          <w:rFonts w:ascii="Times New Roman" w:eastAsia="Times New Roman" w:hAnsi="Times New Roman" w:cs="Times New Roman"/>
          <w:sz w:val="24"/>
          <w:szCs w:val="24"/>
          <w:lang w:eastAsia="ru-RU" w:bidi="ru-RU"/>
        </w:rPr>
        <w:t>опущенных</w:t>
      </w:r>
      <w:proofErr w:type="gramEnd"/>
      <w:r w:rsidRPr="00FF3DD1">
        <w:rPr>
          <w:rFonts w:ascii="Times New Roman" w:eastAsia="Times New Roman" w:hAnsi="Times New Roman" w:cs="Times New Roman"/>
          <w:sz w:val="24"/>
          <w:szCs w:val="24"/>
          <w:lang w:eastAsia="ru-RU" w:bidi="ru-RU"/>
        </w:rPr>
        <w:t xml:space="preserve"> не доходя забоя на 1,0 – 1,5 м.</w:t>
      </w:r>
    </w:p>
    <w:p w14:paraId="443B6EA1" w14:textId="77777777" w:rsidR="00FF3DD1" w:rsidRPr="00FF3DD1" w:rsidRDefault="00FF3DD1" w:rsidP="00FF3DD1">
      <w:pPr>
        <w:widowControl w:val="0"/>
        <w:spacing w:after="0" w:line="240" w:lineRule="auto"/>
        <w:ind w:firstLine="567"/>
        <w:contextualSpacing/>
        <w:jc w:val="both"/>
        <w:rPr>
          <w:rFonts w:ascii="Times New Roman" w:eastAsia="Times New Roman" w:hAnsi="Times New Roman" w:cs="Times New Roman"/>
          <w:sz w:val="24"/>
          <w:szCs w:val="24"/>
          <w:lang w:eastAsia="ru-RU" w:bidi="ru-RU"/>
        </w:rPr>
      </w:pPr>
      <w:r w:rsidRPr="00FF3DD1">
        <w:rPr>
          <w:rFonts w:ascii="Times New Roman" w:eastAsia="Times New Roman" w:hAnsi="Times New Roman" w:cs="Times New Roman"/>
          <w:sz w:val="24"/>
          <w:szCs w:val="24"/>
          <w:lang w:eastAsia="ru-RU" w:bidi="ru-RU"/>
        </w:rPr>
        <w:lastRenderedPageBreak/>
        <w:t>Проектом принимается метод естественной деминерализации остаточных растворов подземного выщелачивания горизонтами-носителями оруденений. Указанный метод основан на снижении минерализации остаточных растворов за счёт их физико-химического воздействия со "свежими породами" в процессе движения растворов с потоком естественных подземных вод.</w:t>
      </w:r>
    </w:p>
    <w:p w14:paraId="341FEB72" w14:textId="77777777" w:rsidR="0029683D" w:rsidRPr="00CD56A8" w:rsidRDefault="0029683D" w:rsidP="00512397">
      <w:pPr>
        <w:spacing w:after="0" w:line="240" w:lineRule="auto"/>
        <w:ind w:firstLine="709"/>
        <w:jc w:val="both"/>
        <w:rPr>
          <w:rFonts w:ascii="Times New Roman" w:hAnsi="Times New Roman" w:cs="Times New Roman"/>
          <w:sz w:val="24"/>
          <w:szCs w:val="24"/>
        </w:rPr>
      </w:pPr>
    </w:p>
    <w:sectPr w:rsidR="0029683D" w:rsidRPr="00CD56A8" w:rsidSect="002968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9657A"/>
    <w:multiLevelType w:val="hybridMultilevel"/>
    <w:tmpl w:val="B2B8F3D4"/>
    <w:lvl w:ilvl="0" w:tplc="04023CBE">
      <w:start w:val="2025"/>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7776B56"/>
    <w:multiLevelType w:val="multilevel"/>
    <w:tmpl w:val="207A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412C7"/>
    <w:multiLevelType w:val="multilevel"/>
    <w:tmpl w:val="2C2A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5C2679"/>
    <w:multiLevelType w:val="hybridMultilevel"/>
    <w:tmpl w:val="435A2DE0"/>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62D7125D"/>
    <w:multiLevelType w:val="multilevel"/>
    <w:tmpl w:val="712C46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37B3FEC"/>
    <w:multiLevelType w:val="hybridMultilevel"/>
    <w:tmpl w:val="F9C0DE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45668743">
    <w:abstractNumId w:val="1"/>
  </w:num>
  <w:num w:numId="2" w16cid:durableId="1550147077">
    <w:abstractNumId w:val="2"/>
  </w:num>
  <w:num w:numId="3" w16cid:durableId="2042199974">
    <w:abstractNumId w:val="5"/>
  </w:num>
  <w:num w:numId="4" w16cid:durableId="972712999">
    <w:abstractNumId w:val="3"/>
  </w:num>
  <w:num w:numId="5" w16cid:durableId="1275870281">
    <w:abstractNumId w:val="4"/>
  </w:num>
  <w:num w:numId="6" w16cid:durableId="1732341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44513"/>
    <w:rsid w:val="0029683D"/>
    <w:rsid w:val="00344513"/>
    <w:rsid w:val="00512397"/>
    <w:rsid w:val="00743732"/>
    <w:rsid w:val="00BB3DF0"/>
    <w:rsid w:val="00BF2AD9"/>
    <w:rsid w:val="00CD56A8"/>
    <w:rsid w:val="00DF703A"/>
    <w:rsid w:val="00FF3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B8077"/>
  <w15:docId w15:val="{7C8DB310-4512-4564-B484-5318EB467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51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1,Обычный (веб) Знак Знак Знак, Знак Знак1 Знак Знак,Обычный (веб) Знак Знак Знак Знак, Знак Знак Знак Знак Знак,Обычный (веб) Знак Знак,Знак Знак1 Знак, Знак Знак1 Знак,Обычный (Web) Знак"/>
    <w:basedOn w:val="a"/>
    <w:uiPriority w:val="99"/>
    <w:qFormat/>
    <w:rsid w:val="0034451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rsid w:val="003445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344513"/>
    <w:rPr>
      <w:b/>
      <w:bCs/>
    </w:rPr>
  </w:style>
  <w:style w:type="table" w:styleId="a5">
    <w:name w:val="Table Grid"/>
    <w:basedOn w:val="a1"/>
    <w:uiPriority w:val="59"/>
    <w:rsid w:val="00344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Текстовая,Заголовок первого уровня,_список,Body text,Beran Bullets,BODY TEXT,CAFC Bullets,Нумерованый список,Ioia?iaaiue nienie,Aacao nienea,Bulleted Text,List Paragraph1,Маркированный кругом,Абзац,Bullet List,FooterText,numbered,AC List 01"/>
    <w:basedOn w:val="a"/>
    <w:link w:val="a7"/>
    <w:uiPriority w:val="34"/>
    <w:qFormat/>
    <w:rsid w:val="00CD56A8"/>
    <w:pPr>
      <w:spacing w:after="0" w:line="240" w:lineRule="auto"/>
      <w:ind w:left="720"/>
      <w:contextualSpacing/>
    </w:pPr>
    <w:rPr>
      <w:rFonts w:ascii="Times New Roman" w:eastAsia="Times New Roman" w:hAnsi="Times New Roman" w:cs="Times New Roman"/>
      <w:sz w:val="24"/>
      <w:szCs w:val="24"/>
    </w:rPr>
  </w:style>
  <w:style w:type="character" w:customStyle="1" w:styleId="a7">
    <w:name w:val="Абзац списка Знак"/>
    <w:aliases w:val="Текстовая Знак,Заголовок первого уровня Знак,_список Знак,Body text Знак,Beran Bullets Знак,BODY TEXT Знак,CAFC Bullets Знак,Нумерованый список Знак,Ioia?iaaiue nienie Знак,Aacao nienea Знак,Bulleted Text Знак,List Paragraph1 Знак"/>
    <w:link w:val="a6"/>
    <w:uiPriority w:val="34"/>
    <w:qFormat/>
    <w:rsid w:val="00CD56A8"/>
    <w:rPr>
      <w:rFonts w:ascii="Times New Roman" w:eastAsia="Times New Roman" w:hAnsi="Times New Roman" w:cs="Times New Roman"/>
      <w:sz w:val="24"/>
      <w:szCs w:val="24"/>
    </w:rPr>
  </w:style>
  <w:style w:type="table" w:customStyle="1" w:styleId="Table11">
    <w:name w:val="Table 11"/>
    <w:basedOn w:val="a1"/>
    <w:next w:val="a5"/>
    <w:uiPriority w:val="39"/>
    <w:qFormat/>
    <w:rsid w:val="00512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FF3DD1"/>
    <w:rPr>
      <w:rFonts w:ascii="Times New Roman" w:eastAsia="Times New Roman" w:hAnsi="Times New Roman" w:cs="Times New Roman"/>
      <w:b/>
      <w:bCs/>
      <w:sz w:val="44"/>
      <w:szCs w:val="44"/>
    </w:rPr>
  </w:style>
  <w:style w:type="paragraph" w:customStyle="1" w:styleId="20">
    <w:name w:val="Основной текст (2)"/>
    <w:basedOn w:val="a"/>
    <w:link w:val="2"/>
    <w:rsid w:val="00FF3DD1"/>
    <w:pPr>
      <w:widowControl w:val="0"/>
      <w:spacing w:after="520" w:line="360" w:lineRule="auto"/>
      <w:jc w:val="center"/>
    </w:pPr>
    <w:rPr>
      <w:rFonts w:ascii="Times New Roman" w:eastAsia="Times New Roman" w:hAnsi="Times New Roman" w:cs="Times New Roman"/>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3251</Words>
  <Characters>18532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Geolog</cp:lastModifiedBy>
  <cp:revision>3</cp:revision>
  <dcterms:created xsi:type="dcterms:W3CDTF">2025-07-12T11:08:00Z</dcterms:created>
  <dcterms:modified xsi:type="dcterms:W3CDTF">2026-09-16T07:48:00Z</dcterms:modified>
</cp:coreProperties>
</file>