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233D4" w14:textId="4AAB9E13" w:rsidR="00D529E5" w:rsidRPr="008B1F4C" w:rsidRDefault="008B1F4C" w:rsidP="008B1F4C">
      <w:pPr>
        <w:spacing w:after="0" w:line="360" w:lineRule="auto"/>
        <w:ind w:firstLine="720"/>
        <w:jc w:val="center"/>
        <w:rPr>
          <w:b/>
          <w:bCs/>
          <w:sz w:val="24"/>
          <w:szCs w:val="24"/>
          <w:lang w:val="ru-RU"/>
        </w:rPr>
      </w:pPr>
      <w:r w:rsidRPr="008B1F4C">
        <w:rPr>
          <w:b/>
          <w:bCs/>
          <w:sz w:val="24"/>
          <w:szCs w:val="24"/>
          <w:lang w:val="ru-RU"/>
        </w:rPr>
        <w:t>Нетехническое резюме</w:t>
      </w:r>
    </w:p>
    <w:p w14:paraId="115B41E2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>1. Описание предполагаемого места осуществления намечаемой деятельности.</w:t>
      </w:r>
    </w:p>
    <w:p w14:paraId="74FB23EF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Объект проектирования «Строительство Индустриального парка №2» расположен в городе Астане, в районе улицы с проектным названием А335, </w:t>
      </w:r>
      <w:r w:rsidRPr="008B1F4C">
        <w:rPr>
          <w:rFonts w:cs="Times New Roman"/>
          <w:sz w:val="24"/>
          <w:szCs w:val="24"/>
          <w:lang w:val="ru-RU"/>
        </w:rPr>
        <w:t>северо-западнее жилого массива Железнодорожный. Территория входит в состав специальной экономической зоны «Астана – новый город» и является частью программы развития города Астаны. Намечаемая деятельность предусматривает строительство инженерной, транспорт</w:t>
      </w:r>
      <w:r w:rsidRPr="008B1F4C">
        <w:rPr>
          <w:rFonts w:cs="Times New Roman"/>
          <w:sz w:val="24"/>
          <w:szCs w:val="24"/>
          <w:lang w:val="ru-RU"/>
        </w:rPr>
        <w:t>ной и коммунальной инфраструктуры, необходимой для функционирования Индустриального парка №2. Проектом предусмотрено размещение зданий и сооружений управления, противопожарной защиты, электроснабжения, водоснабжения, водоотведения, газоснабжения, автомобил</w:t>
      </w:r>
      <w:r w:rsidRPr="008B1F4C">
        <w:rPr>
          <w:rFonts w:cs="Times New Roman"/>
          <w:sz w:val="24"/>
          <w:szCs w:val="24"/>
          <w:lang w:val="ru-RU"/>
        </w:rPr>
        <w:t>ьных и железных дорог.</w:t>
      </w:r>
    </w:p>
    <w:p w14:paraId="619E87CD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Координаты угловых точек участка</w:t>
      </w:r>
    </w:p>
    <w:tbl>
      <w:tblPr>
        <w:tblStyle w:val="aff0"/>
        <w:tblW w:w="4212" w:type="pct"/>
        <w:jc w:val="center"/>
        <w:tblLook w:val="04A0" w:firstRow="1" w:lastRow="0" w:firstColumn="1" w:lastColumn="0" w:noHBand="0" w:noVBand="1"/>
      </w:tblPr>
      <w:tblGrid>
        <w:gridCol w:w="459"/>
        <w:gridCol w:w="3817"/>
        <w:gridCol w:w="4211"/>
      </w:tblGrid>
      <w:tr w:rsidR="008B1F4C" w:rsidRPr="008B1F4C" w14:paraId="226F07B7" w14:textId="77777777" w:rsidTr="008B1F4C">
        <w:trPr>
          <w:jc w:val="center"/>
        </w:trPr>
        <w:tc>
          <w:tcPr>
            <w:tcW w:w="270" w:type="pct"/>
            <w:hideMark/>
          </w:tcPr>
          <w:p w14:paraId="717FA757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249" w:type="pct"/>
            <w:hideMark/>
          </w:tcPr>
          <w:p w14:paraId="4943B94E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Северная широта</w:t>
            </w:r>
          </w:p>
        </w:tc>
        <w:tc>
          <w:tcPr>
            <w:tcW w:w="2481" w:type="pct"/>
            <w:hideMark/>
          </w:tcPr>
          <w:p w14:paraId="4628B330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Восточная долгота</w:t>
            </w:r>
          </w:p>
        </w:tc>
      </w:tr>
      <w:tr w:rsidR="008B1F4C" w:rsidRPr="008B1F4C" w14:paraId="5B262CA2" w14:textId="77777777" w:rsidTr="008B1F4C">
        <w:trPr>
          <w:jc w:val="center"/>
        </w:trPr>
        <w:tc>
          <w:tcPr>
            <w:tcW w:w="270" w:type="pct"/>
            <w:hideMark/>
          </w:tcPr>
          <w:p w14:paraId="1887B1B4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249" w:type="pct"/>
            <w:hideMark/>
          </w:tcPr>
          <w:p w14:paraId="28B8FF0A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08.61038" N</w:t>
            </w:r>
          </w:p>
        </w:tc>
        <w:tc>
          <w:tcPr>
            <w:tcW w:w="2481" w:type="pct"/>
            <w:hideMark/>
          </w:tcPr>
          <w:p w14:paraId="5C1CE265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14.65821" E</w:t>
            </w:r>
          </w:p>
        </w:tc>
      </w:tr>
      <w:tr w:rsidR="008B1F4C" w:rsidRPr="008B1F4C" w14:paraId="55D59995" w14:textId="77777777" w:rsidTr="008B1F4C">
        <w:trPr>
          <w:jc w:val="center"/>
        </w:trPr>
        <w:tc>
          <w:tcPr>
            <w:tcW w:w="270" w:type="pct"/>
            <w:hideMark/>
          </w:tcPr>
          <w:p w14:paraId="628B2AED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49" w:type="pct"/>
            <w:hideMark/>
          </w:tcPr>
          <w:p w14:paraId="0FFAAB67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21.48209" N</w:t>
            </w:r>
          </w:p>
        </w:tc>
        <w:tc>
          <w:tcPr>
            <w:tcW w:w="2481" w:type="pct"/>
            <w:hideMark/>
          </w:tcPr>
          <w:p w14:paraId="1E8E581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17.36139" E</w:t>
            </w:r>
          </w:p>
        </w:tc>
      </w:tr>
      <w:tr w:rsidR="008B1F4C" w:rsidRPr="008B1F4C" w14:paraId="44567E64" w14:textId="77777777" w:rsidTr="008B1F4C">
        <w:trPr>
          <w:jc w:val="center"/>
        </w:trPr>
        <w:tc>
          <w:tcPr>
            <w:tcW w:w="270" w:type="pct"/>
            <w:hideMark/>
          </w:tcPr>
          <w:p w14:paraId="7E71CA4F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49" w:type="pct"/>
            <w:hideMark/>
          </w:tcPr>
          <w:p w14:paraId="6E6B2917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33.80143" N</w:t>
            </w:r>
          </w:p>
        </w:tc>
        <w:tc>
          <w:tcPr>
            <w:tcW w:w="2481" w:type="pct"/>
            <w:hideMark/>
          </w:tcPr>
          <w:p w14:paraId="201442E1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24.63249" E</w:t>
            </w:r>
          </w:p>
        </w:tc>
      </w:tr>
      <w:tr w:rsidR="008B1F4C" w:rsidRPr="008B1F4C" w14:paraId="4B10BD95" w14:textId="77777777" w:rsidTr="008B1F4C">
        <w:trPr>
          <w:jc w:val="center"/>
        </w:trPr>
        <w:tc>
          <w:tcPr>
            <w:tcW w:w="270" w:type="pct"/>
            <w:hideMark/>
          </w:tcPr>
          <w:p w14:paraId="453B9533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249" w:type="pct"/>
            <w:hideMark/>
          </w:tcPr>
          <w:p w14:paraId="19D79B5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44.04475" N</w:t>
            </w:r>
          </w:p>
        </w:tc>
        <w:tc>
          <w:tcPr>
            <w:tcW w:w="2481" w:type="pct"/>
            <w:hideMark/>
          </w:tcPr>
          <w:p w14:paraId="7F6E71CD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33.36236" E</w:t>
            </w:r>
          </w:p>
        </w:tc>
      </w:tr>
      <w:tr w:rsidR="008B1F4C" w:rsidRPr="008B1F4C" w14:paraId="241FC05D" w14:textId="77777777" w:rsidTr="008B1F4C">
        <w:trPr>
          <w:jc w:val="center"/>
        </w:trPr>
        <w:tc>
          <w:tcPr>
            <w:tcW w:w="270" w:type="pct"/>
            <w:hideMark/>
          </w:tcPr>
          <w:p w14:paraId="5C45DD8F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249" w:type="pct"/>
            <w:hideMark/>
          </w:tcPr>
          <w:p w14:paraId="7F51AE62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49.86028" N</w:t>
            </w:r>
          </w:p>
        </w:tc>
        <w:tc>
          <w:tcPr>
            <w:tcW w:w="2481" w:type="pct"/>
            <w:hideMark/>
          </w:tcPr>
          <w:p w14:paraId="7B9BD3F8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36' 27.18680" E</w:t>
            </w:r>
          </w:p>
        </w:tc>
      </w:tr>
      <w:tr w:rsidR="008B1F4C" w:rsidRPr="008B1F4C" w14:paraId="0451F0A2" w14:textId="77777777" w:rsidTr="008B1F4C">
        <w:trPr>
          <w:jc w:val="center"/>
        </w:trPr>
        <w:tc>
          <w:tcPr>
            <w:tcW w:w="270" w:type="pct"/>
            <w:hideMark/>
          </w:tcPr>
          <w:p w14:paraId="71237F95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249" w:type="pct"/>
            <w:hideMark/>
          </w:tcPr>
          <w:p w14:paraId="79E26220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42.04444" N</w:t>
            </w:r>
          </w:p>
        </w:tc>
        <w:tc>
          <w:tcPr>
            <w:tcW w:w="2481" w:type="pct"/>
            <w:hideMark/>
          </w:tcPr>
          <w:p w14:paraId="7CDB4E26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36' 46.80187" E</w:t>
            </w:r>
          </w:p>
        </w:tc>
      </w:tr>
      <w:tr w:rsidR="008B1F4C" w:rsidRPr="008B1F4C" w14:paraId="490B7B68" w14:textId="77777777" w:rsidTr="008B1F4C">
        <w:trPr>
          <w:jc w:val="center"/>
        </w:trPr>
        <w:tc>
          <w:tcPr>
            <w:tcW w:w="270" w:type="pct"/>
            <w:hideMark/>
          </w:tcPr>
          <w:p w14:paraId="56892ED2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249" w:type="pct"/>
            <w:hideMark/>
          </w:tcPr>
          <w:p w14:paraId="67D6226D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28.36759" N</w:t>
            </w:r>
          </w:p>
        </w:tc>
        <w:tc>
          <w:tcPr>
            <w:tcW w:w="2481" w:type="pct"/>
            <w:hideMark/>
          </w:tcPr>
          <w:p w14:paraId="1CF39E45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36' 53.39479" E</w:t>
            </w:r>
          </w:p>
        </w:tc>
      </w:tr>
      <w:tr w:rsidR="008B1F4C" w:rsidRPr="008B1F4C" w14:paraId="7CED19AE" w14:textId="77777777" w:rsidTr="008B1F4C">
        <w:trPr>
          <w:jc w:val="center"/>
        </w:trPr>
        <w:tc>
          <w:tcPr>
            <w:tcW w:w="270" w:type="pct"/>
            <w:hideMark/>
          </w:tcPr>
          <w:p w14:paraId="588A236A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249" w:type="pct"/>
            <w:hideMark/>
          </w:tcPr>
          <w:p w14:paraId="467D8328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55.14386" N</w:t>
            </w:r>
          </w:p>
        </w:tc>
        <w:tc>
          <w:tcPr>
            <w:tcW w:w="2481" w:type="pct"/>
            <w:hideMark/>
          </w:tcPr>
          <w:p w14:paraId="581D73B7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51.41348" E</w:t>
            </w:r>
          </w:p>
        </w:tc>
      </w:tr>
      <w:tr w:rsidR="008B1F4C" w:rsidRPr="008B1F4C" w14:paraId="3569666B" w14:textId="77777777" w:rsidTr="008B1F4C">
        <w:trPr>
          <w:jc w:val="center"/>
        </w:trPr>
        <w:tc>
          <w:tcPr>
            <w:tcW w:w="270" w:type="pct"/>
            <w:hideMark/>
          </w:tcPr>
          <w:p w14:paraId="2EFF1F20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249" w:type="pct"/>
            <w:hideMark/>
          </w:tcPr>
          <w:p w14:paraId="0C59CC4B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41.91821" N</w:t>
            </w:r>
          </w:p>
        </w:tc>
        <w:tc>
          <w:tcPr>
            <w:tcW w:w="2481" w:type="pct"/>
            <w:hideMark/>
          </w:tcPr>
          <w:p w14:paraId="6BFF1F87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26.75170" E</w:t>
            </w:r>
          </w:p>
        </w:tc>
      </w:tr>
      <w:tr w:rsidR="008B1F4C" w:rsidRPr="008B1F4C" w14:paraId="442081FE" w14:textId="77777777" w:rsidTr="008B1F4C">
        <w:trPr>
          <w:jc w:val="center"/>
        </w:trPr>
        <w:tc>
          <w:tcPr>
            <w:tcW w:w="270" w:type="pct"/>
            <w:hideMark/>
          </w:tcPr>
          <w:p w14:paraId="278AF1C3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249" w:type="pct"/>
            <w:hideMark/>
          </w:tcPr>
          <w:p w14:paraId="186985FB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32.05398" N</w:t>
            </w:r>
          </w:p>
        </w:tc>
        <w:tc>
          <w:tcPr>
            <w:tcW w:w="2481" w:type="pct"/>
            <w:hideMark/>
          </w:tcPr>
          <w:p w14:paraId="2345B43E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35' 06.08271" E</w:t>
            </w:r>
          </w:p>
        </w:tc>
      </w:tr>
      <w:tr w:rsidR="008B1F4C" w:rsidRPr="008B1F4C" w14:paraId="14798B43" w14:textId="77777777" w:rsidTr="008B1F4C">
        <w:trPr>
          <w:jc w:val="center"/>
        </w:trPr>
        <w:tc>
          <w:tcPr>
            <w:tcW w:w="270" w:type="pct"/>
            <w:hideMark/>
          </w:tcPr>
          <w:p w14:paraId="2E27D473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249" w:type="pct"/>
            <w:hideMark/>
          </w:tcPr>
          <w:p w14:paraId="490E1E30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26.59397" N</w:t>
            </w:r>
          </w:p>
        </w:tc>
        <w:tc>
          <w:tcPr>
            <w:tcW w:w="2481" w:type="pct"/>
            <w:hideMark/>
          </w:tcPr>
          <w:p w14:paraId="3DA8EC2F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50.00768" E</w:t>
            </w:r>
          </w:p>
        </w:tc>
      </w:tr>
      <w:tr w:rsidR="008B1F4C" w:rsidRPr="008B1F4C" w14:paraId="4E0BB219" w14:textId="77777777" w:rsidTr="008B1F4C">
        <w:trPr>
          <w:jc w:val="center"/>
        </w:trPr>
        <w:tc>
          <w:tcPr>
            <w:tcW w:w="270" w:type="pct"/>
            <w:hideMark/>
          </w:tcPr>
          <w:p w14:paraId="15E0480F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249" w:type="pct"/>
            <w:hideMark/>
          </w:tcPr>
          <w:p w14:paraId="58391C3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39.08080" N</w:t>
            </w:r>
          </w:p>
        </w:tc>
        <w:tc>
          <w:tcPr>
            <w:tcW w:w="2481" w:type="pct"/>
            <w:hideMark/>
          </w:tcPr>
          <w:p w14:paraId="21FBA59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42.55291" E</w:t>
            </w:r>
          </w:p>
        </w:tc>
      </w:tr>
      <w:tr w:rsidR="008B1F4C" w:rsidRPr="008B1F4C" w14:paraId="34C8FC04" w14:textId="77777777" w:rsidTr="008B1F4C">
        <w:trPr>
          <w:jc w:val="center"/>
        </w:trPr>
        <w:tc>
          <w:tcPr>
            <w:tcW w:w="270" w:type="pct"/>
            <w:hideMark/>
          </w:tcPr>
          <w:p w14:paraId="31BC3DAD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249" w:type="pct"/>
            <w:hideMark/>
          </w:tcPr>
          <w:p w14:paraId="1D96F276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48.20581" N</w:t>
            </w:r>
          </w:p>
        </w:tc>
        <w:tc>
          <w:tcPr>
            <w:tcW w:w="2481" w:type="pct"/>
            <w:hideMark/>
          </w:tcPr>
          <w:p w14:paraId="42E05FD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21.78534" E</w:t>
            </w:r>
          </w:p>
        </w:tc>
      </w:tr>
      <w:tr w:rsidR="008B1F4C" w:rsidRPr="008B1F4C" w14:paraId="42BF3626" w14:textId="77777777" w:rsidTr="008B1F4C">
        <w:trPr>
          <w:jc w:val="center"/>
        </w:trPr>
        <w:tc>
          <w:tcPr>
            <w:tcW w:w="270" w:type="pct"/>
            <w:hideMark/>
          </w:tcPr>
          <w:p w14:paraId="1D79018B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249" w:type="pct"/>
            <w:hideMark/>
          </w:tcPr>
          <w:p w14:paraId="463CEE0A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48.23941" N</w:t>
            </w:r>
          </w:p>
        </w:tc>
        <w:tc>
          <w:tcPr>
            <w:tcW w:w="2481" w:type="pct"/>
            <w:hideMark/>
          </w:tcPr>
          <w:p w14:paraId="2A84C67B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04.60861" E</w:t>
            </w:r>
          </w:p>
        </w:tc>
      </w:tr>
      <w:tr w:rsidR="008B1F4C" w:rsidRPr="008B1F4C" w14:paraId="0FFB8741" w14:textId="77777777" w:rsidTr="008B1F4C">
        <w:trPr>
          <w:jc w:val="center"/>
        </w:trPr>
        <w:tc>
          <w:tcPr>
            <w:tcW w:w="270" w:type="pct"/>
            <w:hideMark/>
          </w:tcPr>
          <w:p w14:paraId="3C8D2500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249" w:type="pct"/>
            <w:hideMark/>
          </w:tcPr>
          <w:p w14:paraId="0DD138A3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09' 58.73876" N</w:t>
            </w:r>
          </w:p>
        </w:tc>
        <w:tc>
          <w:tcPr>
            <w:tcW w:w="2481" w:type="pct"/>
            <w:hideMark/>
          </w:tcPr>
          <w:p w14:paraId="2E766B34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33' 59.33819" E</w:t>
            </w:r>
          </w:p>
        </w:tc>
      </w:tr>
      <w:tr w:rsidR="008B1F4C" w:rsidRPr="008B1F4C" w14:paraId="7312A1B5" w14:textId="77777777" w:rsidTr="008B1F4C">
        <w:trPr>
          <w:jc w:val="center"/>
        </w:trPr>
        <w:tc>
          <w:tcPr>
            <w:tcW w:w="270" w:type="pct"/>
            <w:hideMark/>
          </w:tcPr>
          <w:p w14:paraId="3F808887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249" w:type="pct"/>
            <w:hideMark/>
          </w:tcPr>
          <w:p w14:paraId="41027A8F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03.68597" N</w:t>
            </w:r>
          </w:p>
        </w:tc>
        <w:tc>
          <w:tcPr>
            <w:tcW w:w="2481" w:type="pct"/>
            <w:hideMark/>
          </w:tcPr>
          <w:p w14:paraId="17249FC9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06.96602" E</w:t>
            </w:r>
          </w:p>
        </w:tc>
      </w:tr>
      <w:tr w:rsidR="008B1F4C" w:rsidRPr="008B1F4C" w14:paraId="0AB5FF6C" w14:textId="77777777" w:rsidTr="008B1F4C">
        <w:trPr>
          <w:jc w:val="center"/>
        </w:trPr>
        <w:tc>
          <w:tcPr>
            <w:tcW w:w="270" w:type="pct"/>
            <w:hideMark/>
          </w:tcPr>
          <w:p w14:paraId="2CD285BB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249" w:type="pct"/>
            <w:hideMark/>
          </w:tcPr>
          <w:p w14:paraId="23611CD8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51° 10' 08.61038" N</w:t>
            </w:r>
          </w:p>
        </w:tc>
        <w:tc>
          <w:tcPr>
            <w:tcW w:w="2481" w:type="pct"/>
            <w:hideMark/>
          </w:tcPr>
          <w:p w14:paraId="5F9C5000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71° 34' 14.65821" E</w:t>
            </w:r>
          </w:p>
        </w:tc>
      </w:tr>
    </w:tbl>
    <w:p w14:paraId="4F57F69F" w14:textId="77777777" w:rsid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</w:p>
    <w:p w14:paraId="3A684BFC" w14:textId="07833369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Согласно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утвержденным приказом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и.о</w:t>
      </w:r>
      <w:proofErr w:type="spellEnd"/>
      <w:r w:rsidRPr="008B1F4C">
        <w:rPr>
          <w:rFonts w:cs="Times New Roman"/>
          <w:sz w:val="24"/>
          <w:szCs w:val="24"/>
          <w:lang w:val="ru-RU"/>
        </w:rPr>
        <w:t>. Министра здравоохранения Республи</w:t>
      </w:r>
      <w:r w:rsidRPr="008B1F4C">
        <w:rPr>
          <w:rFonts w:cs="Times New Roman"/>
          <w:sz w:val="24"/>
          <w:szCs w:val="24"/>
          <w:lang w:val="ru-RU"/>
        </w:rPr>
        <w:t>ки Казахстан от 11 января 2022 года № ҚР ДСМ-2, для рассматриваемых очистных сооружений ливневой канализации принят размер санитарно-защитной зоны 20 м. Для группы объектов, объединенных в территориальный промышленный комплекс, единый расчетный и окончател</w:t>
      </w:r>
      <w:r w:rsidRPr="008B1F4C">
        <w:rPr>
          <w:rFonts w:cs="Times New Roman"/>
          <w:sz w:val="24"/>
          <w:szCs w:val="24"/>
          <w:lang w:val="ru-RU"/>
        </w:rPr>
        <w:t xml:space="preserve">ьно установленный размер санитарно-защитной зоны определяется с учетом </w:t>
      </w:r>
      <w:r w:rsidRPr="008B1F4C">
        <w:rPr>
          <w:rFonts w:cs="Times New Roman"/>
          <w:sz w:val="24"/>
          <w:szCs w:val="24"/>
          <w:lang w:val="ru-RU"/>
        </w:rPr>
        <w:lastRenderedPageBreak/>
        <w:t>суммарного воздействия выбросов загрязняющих веществ и физических факторов всех объектов, входящих в комплекс. Размер 20 м относится к рассматриваемым очистным сооружениям и не подменяе</w:t>
      </w:r>
      <w:r w:rsidRPr="008B1F4C">
        <w:rPr>
          <w:rFonts w:cs="Times New Roman"/>
          <w:sz w:val="24"/>
          <w:szCs w:val="24"/>
          <w:lang w:val="ru-RU"/>
        </w:rPr>
        <w:t xml:space="preserve">т санитарно-защитные зоны будущих производственных предприятий Индустриального парка. Согласно акту обследования зеленых насаждений, зеленые насаждения под пятно застройки не подпадают. Проектируемые очистные сооружения ливневой канализации расположены на </w:t>
      </w:r>
      <w:r w:rsidRPr="008B1F4C">
        <w:rPr>
          <w:rFonts w:cs="Times New Roman"/>
          <w:sz w:val="24"/>
          <w:szCs w:val="24"/>
          <w:lang w:val="ru-RU"/>
        </w:rPr>
        <w:t>расстоянии более 2000 м от реки Акбулак, вне ее водоохранных зон и полос. Схема функционального использования территории и карта-схема представлены.</w:t>
      </w:r>
    </w:p>
    <w:p w14:paraId="4E37DA8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>2. Описание затрагиваемой территории</w:t>
      </w:r>
    </w:p>
    <w:p w14:paraId="4FC6B6DF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Территория намечаемой деятельности расположена в пределах перспективно</w:t>
      </w:r>
      <w:r w:rsidRPr="008B1F4C">
        <w:rPr>
          <w:rFonts w:cs="Times New Roman"/>
          <w:sz w:val="24"/>
          <w:szCs w:val="24"/>
          <w:lang w:val="ru-RU"/>
        </w:rPr>
        <w:t>й промышленной зоны города Астаны. Реализация проекта направлена на создание инфраструктуры для размещения и дальнейшего функционирования производственных и иных объектов Индустриального парка №2. Затрагиваемая территория включает земельные участки, предна</w:t>
      </w:r>
      <w:r w:rsidRPr="008B1F4C">
        <w:rPr>
          <w:rFonts w:cs="Times New Roman"/>
          <w:sz w:val="24"/>
          <w:szCs w:val="24"/>
          <w:lang w:val="ru-RU"/>
        </w:rPr>
        <w:t>значенные для строительства зданий, сооружений, автомобильных и железных дорог, инженерных сетей, а также прилегающие территории, на которые возможно распространение воздействия в период строительных работ. Район характеризуется резко континентальным клима</w:t>
      </w:r>
      <w:r w:rsidRPr="008B1F4C">
        <w:rPr>
          <w:rFonts w:cs="Times New Roman"/>
          <w:sz w:val="24"/>
          <w:szCs w:val="24"/>
          <w:lang w:val="ru-RU"/>
        </w:rPr>
        <w:t>том с продолжительной холодной зимой, сравнительно коротким засушливым летом и значительными суточными и годовыми колебаниями температуры. Среднегодовое количество атмосферных осадков составляет 326 мм. Основными видами воздействия в период строительства я</w:t>
      </w:r>
      <w:r w:rsidRPr="008B1F4C">
        <w:rPr>
          <w:rFonts w:cs="Times New Roman"/>
          <w:sz w:val="24"/>
          <w:szCs w:val="24"/>
          <w:lang w:val="ru-RU"/>
        </w:rPr>
        <w:t>вляются выбросы загрязняющих веществ в атмосферный воздух, образование отходов, шум от строительной техники и транспорта, временное нарушение почвенного покрова, а также использование водных и земельных ресурсов. Перенос загрязняющих веществ возможен посре</w:t>
      </w:r>
      <w:r w:rsidRPr="008B1F4C">
        <w:rPr>
          <w:rFonts w:cs="Times New Roman"/>
          <w:sz w:val="24"/>
          <w:szCs w:val="24"/>
          <w:lang w:val="ru-RU"/>
        </w:rPr>
        <w:t>дством атмосферного воздуха под воздействием метеорологических факторов. Воздействие на почвы и земельные ресурсы связано преимущественно с выполнением земляных работ, устройством дорог, инженерных сетей и строительных площадок. Проектируемый объект не зат</w:t>
      </w:r>
      <w:r w:rsidRPr="008B1F4C">
        <w:rPr>
          <w:rFonts w:cs="Times New Roman"/>
          <w:sz w:val="24"/>
          <w:szCs w:val="24"/>
          <w:lang w:val="ru-RU"/>
        </w:rPr>
        <w:t>рагивает памятники, состоящие на учете в органах охраны памятников Комитета культуры Республики Казахстан, имеющие архитектурно-художественную ценность и представляющие научный интерес. В составе проектной документации также представлены материалы об отсут</w:t>
      </w:r>
      <w:r w:rsidRPr="008B1F4C">
        <w:rPr>
          <w:rFonts w:cs="Times New Roman"/>
          <w:sz w:val="24"/>
          <w:szCs w:val="24"/>
          <w:lang w:val="ru-RU"/>
        </w:rPr>
        <w:t>ствии скотомогильников и заключение об отсутствии либо малозначительности полезных ископаемых в недрах под участком предстоящей застройки. Проектом предусматривается организованный сбор и отвод хозяйственно-бытовых и поверхностных сточных вод. Поверхностны</w:t>
      </w:r>
      <w:r w:rsidRPr="008B1F4C">
        <w:rPr>
          <w:rFonts w:cs="Times New Roman"/>
          <w:sz w:val="24"/>
          <w:szCs w:val="24"/>
          <w:lang w:val="ru-RU"/>
        </w:rPr>
        <w:t xml:space="preserve">й сток с территории Индустриального парка направляется на очистные сооружения ливневой канализации. После </w:t>
      </w:r>
      <w:r w:rsidRPr="008B1F4C">
        <w:rPr>
          <w:rFonts w:cs="Times New Roman"/>
          <w:sz w:val="24"/>
          <w:szCs w:val="24"/>
          <w:lang w:val="ru-RU"/>
        </w:rPr>
        <w:lastRenderedPageBreak/>
        <w:t>очистки предусмотрен отвод очищенных вод в направлении реки Акбулак в соответствии с проектными решениями. Захоронение отходов на территории строитель</w:t>
      </w:r>
      <w:r w:rsidRPr="008B1F4C">
        <w:rPr>
          <w:rFonts w:cs="Times New Roman"/>
          <w:sz w:val="24"/>
          <w:szCs w:val="24"/>
          <w:lang w:val="ru-RU"/>
        </w:rPr>
        <w:t>ной площадки не предусматривается. Образующиеся отходы подлежат раздельному сбору, временному накоплению и передаче специализированным организациям для дальнейшего обращения.</w:t>
      </w:r>
    </w:p>
    <w:p w14:paraId="2ED07FDA" w14:textId="2D928A05" w:rsid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>3. Наименование инициатора намечаемой деятельности, его контактные</w:t>
      </w:r>
      <w:r>
        <w:rPr>
          <w:rFonts w:cs="Times New Roman"/>
          <w:b/>
          <w:bCs/>
          <w:sz w:val="24"/>
          <w:szCs w:val="24"/>
          <w:lang w:val="ru-RU"/>
        </w:rPr>
        <w:t xml:space="preserve"> </w:t>
      </w:r>
      <w:r w:rsidRPr="008B1F4C">
        <w:rPr>
          <w:rFonts w:cs="Times New Roman"/>
          <w:b/>
          <w:bCs/>
          <w:sz w:val="24"/>
          <w:szCs w:val="24"/>
          <w:lang w:val="ru-RU"/>
        </w:rPr>
        <w:t xml:space="preserve">данные </w:t>
      </w:r>
    </w:p>
    <w:p w14:paraId="78970C76" w14:textId="255AFE0A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Инициатор намечаемой деятельности – ТОО "</w:t>
      </w:r>
      <w:r w:rsidRPr="008B1F4C">
        <w:rPr>
          <w:rFonts w:cs="Times New Roman"/>
          <w:sz w:val="24"/>
          <w:szCs w:val="24"/>
        </w:rPr>
        <w:t>BCN</w:t>
      </w:r>
      <w:r w:rsidRPr="008B1F4C">
        <w:rPr>
          <w:rFonts w:cs="Times New Roman"/>
          <w:sz w:val="24"/>
          <w:szCs w:val="24"/>
          <w:lang w:val="ru-RU"/>
        </w:rPr>
        <w:t xml:space="preserve"> </w:t>
      </w:r>
      <w:r w:rsidRPr="008B1F4C">
        <w:rPr>
          <w:rFonts w:cs="Times New Roman"/>
          <w:sz w:val="24"/>
          <w:szCs w:val="24"/>
        </w:rPr>
        <w:t>GROUP</w:t>
      </w:r>
      <w:r w:rsidRPr="008B1F4C">
        <w:rPr>
          <w:rFonts w:cs="Times New Roman"/>
          <w:sz w:val="24"/>
          <w:szCs w:val="24"/>
          <w:lang w:val="ru-RU"/>
        </w:rPr>
        <w:t>".</w:t>
      </w:r>
    </w:p>
    <w:p w14:paraId="55C6084C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БИН: 980540001197.</w:t>
      </w:r>
    </w:p>
    <w:p w14:paraId="29392826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Юридический адрес: Республика Казахстан, город Алматы, пр. Аль-Фараби, д. 5/1,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зд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. 3 "А". Контактный телефон: 87272777078 Адрес электронной почты: </w:t>
      </w:r>
      <w:proofErr w:type="spellStart"/>
      <w:r w:rsidRPr="008B1F4C">
        <w:rPr>
          <w:rFonts w:cs="Times New Roman"/>
          <w:sz w:val="24"/>
          <w:szCs w:val="24"/>
        </w:rPr>
        <w:t>sk</w:t>
      </w:r>
      <w:proofErr w:type="spellEnd"/>
      <w:r w:rsidRPr="008B1F4C">
        <w:rPr>
          <w:rFonts w:cs="Times New Roman"/>
          <w:sz w:val="24"/>
          <w:szCs w:val="24"/>
          <w:lang w:val="ru-RU"/>
        </w:rPr>
        <w:t>_</w:t>
      </w:r>
      <w:proofErr w:type="spellStart"/>
      <w:r w:rsidRPr="008B1F4C">
        <w:rPr>
          <w:rFonts w:cs="Times New Roman"/>
          <w:sz w:val="24"/>
          <w:szCs w:val="24"/>
        </w:rPr>
        <w:t>bazis</w:t>
      </w:r>
      <w:proofErr w:type="spellEnd"/>
      <w:r w:rsidRPr="008B1F4C">
        <w:rPr>
          <w:rFonts w:cs="Times New Roman"/>
          <w:sz w:val="24"/>
          <w:szCs w:val="24"/>
          <w:lang w:val="ru-RU"/>
        </w:rPr>
        <w:t>@</w:t>
      </w:r>
      <w:proofErr w:type="spellStart"/>
      <w:r w:rsidRPr="008B1F4C">
        <w:rPr>
          <w:rFonts w:cs="Times New Roman"/>
          <w:sz w:val="24"/>
          <w:szCs w:val="24"/>
        </w:rPr>
        <w:t>bazis</w:t>
      </w:r>
      <w:proofErr w:type="spellEnd"/>
      <w:r w:rsidRPr="008B1F4C">
        <w:rPr>
          <w:rFonts w:cs="Times New Roman"/>
          <w:sz w:val="24"/>
          <w:szCs w:val="24"/>
          <w:lang w:val="ru-RU"/>
        </w:rPr>
        <w:t>.</w:t>
      </w:r>
      <w:proofErr w:type="spellStart"/>
      <w:r w:rsidRPr="008B1F4C">
        <w:rPr>
          <w:rFonts w:cs="Times New Roman"/>
          <w:sz w:val="24"/>
          <w:szCs w:val="24"/>
        </w:rPr>
        <w:t>kz</w:t>
      </w:r>
      <w:proofErr w:type="spellEnd"/>
    </w:p>
    <w:p w14:paraId="10C5F9CC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>4. Краткое описание</w:t>
      </w:r>
      <w:r w:rsidRPr="008B1F4C">
        <w:rPr>
          <w:rFonts w:cs="Times New Roman"/>
          <w:b/>
          <w:bCs/>
          <w:sz w:val="24"/>
          <w:szCs w:val="24"/>
          <w:lang w:val="ru-RU"/>
        </w:rPr>
        <w:t xml:space="preserve"> намечаемой деятельности</w:t>
      </w:r>
    </w:p>
    <w:p w14:paraId="160CBF3C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Намечаемая деятельность предусматривает строительство Индустриального парка №2 в городе Астане. Основной целью проекта является создание инженерной и транспортной инфраструктуры для обеспечения функционирования территории промышлен</w:t>
      </w:r>
      <w:r w:rsidRPr="008B1F4C">
        <w:rPr>
          <w:rFonts w:cs="Times New Roman"/>
          <w:sz w:val="24"/>
          <w:szCs w:val="24"/>
          <w:lang w:val="ru-RU"/>
        </w:rPr>
        <w:t xml:space="preserve">ного назначения. В состав рабочего проекта входят подстанция 110/20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кВ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«Даулет», здание диспетчерского управления, пожарное депо на две автомашины, очистные сооружения ливневой канализации, узел водопроводных сооружений, сети водоснабжения и канализации, э</w:t>
      </w:r>
      <w:r w:rsidRPr="008B1F4C">
        <w:rPr>
          <w:rFonts w:cs="Times New Roman"/>
          <w:sz w:val="24"/>
          <w:szCs w:val="24"/>
          <w:lang w:val="ru-RU"/>
        </w:rPr>
        <w:t>лектроснабжение, автомобильные дороги, железнодорожные пути, наружное освещение, телефонизация, газоснабжение и другие объекты инженерной инфраструктуры. Реализация проекта предусматривается в три очереди с выделением семи пусковых комплексов. Строительств</w:t>
      </w:r>
      <w:r w:rsidRPr="008B1F4C">
        <w:rPr>
          <w:rFonts w:cs="Times New Roman"/>
          <w:sz w:val="24"/>
          <w:szCs w:val="24"/>
          <w:lang w:val="ru-RU"/>
        </w:rPr>
        <w:t>о отдельных зданий, сооружений и инженерной инфраструктуры осуществляется в соответствии с очередностью реализации проекта.</w:t>
      </w:r>
    </w:p>
    <w:p w14:paraId="02111626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Сроки строительства:</w:t>
      </w:r>
    </w:p>
    <w:tbl>
      <w:tblPr>
        <w:tblStyle w:val="aff0"/>
        <w:tblW w:w="3869" w:type="pct"/>
        <w:tblInd w:w="1384" w:type="dxa"/>
        <w:tblLook w:val="04A0" w:firstRow="1" w:lastRow="0" w:firstColumn="1" w:lastColumn="0" w:noHBand="0" w:noVBand="1"/>
      </w:tblPr>
      <w:tblGrid>
        <w:gridCol w:w="1134"/>
        <w:gridCol w:w="3081"/>
        <w:gridCol w:w="3581"/>
      </w:tblGrid>
      <w:tr w:rsidR="008B1F4C" w:rsidRPr="008B1F4C" w14:paraId="6E2127F3" w14:textId="77777777" w:rsidTr="008B1F4C">
        <w:tc>
          <w:tcPr>
            <w:tcW w:w="727" w:type="pct"/>
            <w:hideMark/>
          </w:tcPr>
          <w:p w14:paraId="308AFC3E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Очередь</w:t>
            </w:r>
          </w:p>
        </w:tc>
        <w:tc>
          <w:tcPr>
            <w:tcW w:w="1976" w:type="pct"/>
            <w:hideMark/>
          </w:tcPr>
          <w:p w14:paraId="5EFBA4AC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Пусковой комплекс</w:t>
            </w:r>
          </w:p>
        </w:tc>
        <w:tc>
          <w:tcPr>
            <w:tcW w:w="2297" w:type="pct"/>
            <w:hideMark/>
          </w:tcPr>
          <w:p w14:paraId="76E945A1" w14:textId="77777777" w:rsidR="008B1F4C" w:rsidRPr="008B1F4C" w:rsidRDefault="008B1F4C" w:rsidP="008B1F4C">
            <w:pPr>
              <w:spacing w:before="100" w:beforeAutospacing="1" w:afterAutospac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/>
              </w:rPr>
              <w:t>Период строительства</w:t>
            </w:r>
          </w:p>
        </w:tc>
      </w:tr>
      <w:tr w:rsidR="008B1F4C" w:rsidRPr="008B1F4C" w14:paraId="1EF17354" w14:textId="77777777" w:rsidTr="008B1F4C">
        <w:tc>
          <w:tcPr>
            <w:tcW w:w="727" w:type="pct"/>
            <w:hideMark/>
          </w:tcPr>
          <w:p w14:paraId="090675DD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1-я</w:t>
            </w:r>
          </w:p>
        </w:tc>
        <w:tc>
          <w:tcPr>
            <w:tcW w:w="1976" w:type="pct"/>
            <w:hideMark/>
          </w:tcPr>
          <w:p w14:paraId="57E45801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1-й</w:t>
            </w:r>
          </w:p>
        </w:tc>
        <w:tc>
          <w:tcPr>
            <w:tcW w:w="2297" w:type="pct"/>
            <w:hideMark/>
          </w:tcPr>
          <w:p w14:paraId="6E110B75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Ноябрь 2026 – декабрь 2027</w:t>
            </w:r>
          </w:p>
        </w:tc>
      </w:tr>
      <w:tr w:rsidR="008B1F4C" w:rsidRPr="008B1F4C" w14:paraId="52A5684D" w14:textId="77777777" w:rsidTr="008B1F4C">
        <w:tc>
          <w:tcPr>
            <w:tcW w:w="727" w:type="pct"/>
            <w:hideMark/>
          </w:tcPr>
          <w:p w14:paraId="2FE21FAE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1-я</w:t>
            </w:r>
          </w:p>
        </w:tc>
        <w:tc>
          <w:tcPr>
            <w:tcW w:w="1976" w:type="pct"/>
            <w:hideMark/>
          </w:tcPr>
          <w:p w14:paraId="10E6189A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2-й</w:t>
            </w:r>
          </w:p>
        </w:tc>
        <w:tc>
          <w:tcPr>
            <w:tcW w:w="2297" w:type="pct"/>
            <w:hideMark/>
          </w:tcPr>
          <w:p w14:paraId="664A7CDF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Ноябрь 2026 – октябрь 2027</w:t>
            </w:r>
          </w:p>
        </w:tc>
      </w:tr>
      <w:tr w:rsidR="008B1F4C" w:rsidRPr="008B1F4C" w14:paraId="2FBA592C" w14:textId="77777777" w:rsidTr="008B1F4C">
        <w:tc>
          <w:tcPr>
            <w:tcW w:w="727" w:type="pct"/>
            <w:hideMark/>
          </w:tcPr>
          <w:p w14:paraId="2E9F4464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1-я</w:t>
            </w:r>
          </w:p>
        </w:tc>
        <w:tc>
          <w:tcPr>
            <w:tcW w:w="1976" w:type="pct"/>
            <w:hideMark/>
          </w:tcPr>
          <w:p w14:paraId="2F0F71D1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3-й</w:t>
            </w:r>
          </w:p>
        </w:tc>
        <w:tc>
          <w:tcPr>
            <w:tcW w:w="2297" w:type="pct"/>
            <w:hideMark/>
          </w:tcPr>
          <w:p w14:paraId="7E8E2F52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Январь 2027 – сентябрь 2027</w:t>
            </w:r>
          </w:p>
        </w:tc>
      </w:tr>
      <w:tr w:rsidR="008B1F4C" w:rsidRPr="008B1F4C" w14:paraId="2F99843F" w14:textId="77777777" w:rsidTr="008B1F4C">
        <w:tc>
          <w:tcPr>
            <w:tcW w:w="727" w:type="pct"/>
            <w:hideMark/>
          </w:tcPr>
          <w:p w14:paraId="1AFBB48B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2-я</w:t>
            </w:r>
          </w:p>
        </w:tc>
        <w:tc>
          <w:tcPr>
            <w:tcW w:w="1976" w:type="pct"/>
            <w:hideMark/>
          </w:tcPr>
          <w:p w14:paraId="4549FDE1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1-й</w:t>
            </w:r>
          </w:p>
        </w:tc>
        <w:tc>
          <w:tcPr>
            <w:tcW w:w="2297" w:type="pct"/>
            <w:hideMark/>
          </w:tcPr>
          <w:p w14:paraId="429D8238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Январь 2028 – сентябрь 2028</w:t>
            </w:r>
          </w:p>
        </w:tc>
      </w:tr>
      <w:tr w:rsidR="008B1F4C" w:rsidRPr="008B1F4C" w14:paraId="6C81C88D" w14:textId="77777777" w:rsidTr="008B1F4C">
        <w:tc>
          <w:tcPr>
            <w:tcW w:w="727" w:type="pct"/>
            <w:hideMark/>
          </w:tcPr>
          <w:p w14:paraId="2F733FED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2-я</w:t>
            </w:r>
          </w:p>
        </w:tc>
        <w:tc>
          <w:tcPr>
            <w:tcW w:w="1976" w:type="pct"/>
            <w:hideMark/>
          </w:tcPr>
          <w:p w14:paraId="7368352C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2-й</w:t>
            </w:r>
          </w:p>
        </w:tc>
        <w:tc>
          <w:tcPr>
            <w:tcW w:w="2297" w:type="pct"/>
            <w:hideMark/>
          </w:tcPr>
          <w:p w14:paraId="7FCCBD29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Февраль 2028 – сентябрь 2028</w:t>
            </w:r>
          </w:p>
        </w:tc>
      </w:tr>
      <w:tr w:rsidR="008B1F4C" w:rsidRPr="008B1F4C" w14:paraId="1EEE18E6" w14:textId="77777777" w:rsidTr="008B1F4C">
        <w:tc>
          <w:tcPr>
            <w:tcW w:w="727" w:type="pct"/>
            <w:hideMark/>
          </w:tcPr>
          <w:p w14:paraId="49F7B066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3-я</w:t>
            </w:r>
          </w:p>
        </w:tc>
        <w:tc>
          <w:tcPr>
            <w:tcW w:w="1976" w:type="pct"/>
            <w:hideMark/>
          </w:tcPr>
          <w:p w14:paraId="3E37178A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1-й</w:t>
            </w:r>
          </w:p>
        </w:tc>
        <w:tc>
          <w:tcPr>
            <w:tcW w:w="2297" w:type="pct"/>
            <w:hideMark/>
          </w:tcPr>
          <w:p w14:paraId="628EE4D8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Октябрь 2028 – июнь 2029</w:t>
            </w:r>
          </w:p>
        </w:tc>
      </w:tr>
      <w:tr w:rsidR="008B1F4C" w:rsidRPr="008B1F4C" w14:paraId="1A8D7A30" w14:textId="77777777" w:rsidTr="008B1F4C">
        <w:tc>
          <w:tcPr>
            <w:tcW w:w="727" w:type="pct"/>
            <w:hideMark/>
          </w:tcPr>
          <w:p w14:paraId="2F3DEEA5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3-я</w:t>
            </w:r>
          </w:p>
        </w:tc>
        <w:tc>
          <w:tcPr>
            <w:tcW w:w="1976" w:type="pct"/>
            <w:hideMark/>
          </w:tcPr>
          <w:p w14:paraId="75F90788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2-й</w:t>
            </w:r>
          </w:p>
        </w:tc>
        <w:tc>
          <w:tcPr>
            <w:tcW w:w="2297" w:type="pct"/>
            <w:hideMark/>
          </w:tcPr>
          <w:p w14:paraId="6DA2D335" w14:textId="77777777" w:rsidR="008B1F4C" w:rsidRPr="008B1F4C" w:rsidRDefault="008B1F4C" w:rsidP="008B1F4C">
            <w:pPr>
              <w:spacing w:before="100" w:beforeAutospacing="1" w:afterAutospacing="1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B1F4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Ноябрь 2028 – сентябрь 2029</w:t>
            </w:r>
          </w:p>
        </w:tc>
      </w:tr>
    </w:tbl>
    <w:p w14:paraId="70893F77" w14:textId="69C5AB65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Таким образом, строительство Индустриального парка №2 </w:t>
      </w:r>
      <w:r w:rsidRPr="008B1F4C">
        <w:rPr>
          <w:rFonts w:cs="Times New Roman"/>
          <w:sz w:val="24"/>
          <w:szCs w:val="24"/>
          <w:lang w:val="ru-RU"/>
        </w:rPr>
        <w:t>предусматривается осуществить в период с ноября 2026 года по сентябрь 2029 года.</w:t>
      </w:r>
    </w:p>
    <w:p w14:paraId="5C54A79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Автомобильные дороги</w:t>
      </w:r>
    </w:p>
    <w:p w14:paraId="36AD893F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Проектом предусматривается строительство магистральных улиц общегородского и районного значения, а также улиц местного значения в производственных зонах. </w:t>
      </w:r>
      <w:r w:rsidRPr="008B1F4C">
        <w:rPr>
          <w:rFonts w:cs="Times New Roman"/>
          <w:sz w:val="24"/>
          <w:szCs w:val="24"/>
          <w:lang w:val="ru-RU"/>
        </w:rPr>
        <w:lastRenderedPageBreak/>
        <w:t>Автомобильные дороги обеспечат транспортную доступность территории Индустриального парка и связь с существующей улично-дорожной сетью города. В состав проекта входят улицы ИП-3, ИП-4, ИП-5, ИП-6, ИП-8, ИП-9, ИП-10, ИП-13 и ИП-17. Для большинства магистраль</w:t>
      </w:r>
      <w:r w:rsidRPr="008B1F4C">
        <w:rPr>
          <w:rFonts w:cs="Times New Roman"/>
          <w:sz w:val="24"/>
          <w:szCs w:val="24"/>
          <w:lang w:val="ru-RU"/>
        </w:rPr>
        <w:t>ных улиц предусматривается четырехполосная проезжая часть шириной 15,5 м, тротуары шириной 3,0 м и устройство дорожной инфраструктуры в соответствии с проектными решениями.</w:t>
      </w:r>
    </w:p>
    <w:p w14:paraId="3A76FD5E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Железнодорожные пути</w:t>
      </w:r>
    </w:p>
    <w:p w14:paraId="01E2E3EE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Проектом предусматривается строительство железнодорожной инфра</w:t>
      </w:r>
      <w:r w:rsidRPr="008B1F4C">
        <w:rPr>
          <w:rFonts w:cs="Times New Roman"/>
          <w:sz w:val="24"/>
          <w:szCs w:val="24"/>
          <w:lang w:val="ru-RU"/>
        </w:rPr>
        <w:t>структуры для обеспечения транспортного обслуживания Индустриального парка. Расчетный объем перевозок составляет 3,25 млн тонн в год, или 68 вагонов в сутки. Предусматривается движение до четырех пар поездов в сутки по 17 вагонов.</w:t>
      </w:r>
    </w:p>
    <w:p w14:paraId="784EE0B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Электроснабжение</w:t>
      </w:r>
    </w:p>
    <w:p w14:paraId="050F1890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Для элек</w:t>
      </w:r>
      <w:r w:rsidRPr="008B1F4C">
        <w:rPr>
          <w:rFonts w:cs="Times New Roman"/>
          <w:sz w:val="24"/>
          <w:szCs w:val="24"/>
          <w:lang w:val="ru-RU"/>
        </w:rPr>
        <w:t xml:space="preserve">троснабжения Индустриального парка предусматривается строительство подстанции 110/20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кВ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«Даулет» и необходимых кабельных линий. Проектом предусмотрены три участка кабельных линий 110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кВ</w:t>
      </w:r>
      <w:proofErr w:type="spellEnd"/>
      <w:r w:rsidRPr="008B1F4C">
        <w:rPr>
          <w:rFonts w:cs="Times New Roman"/>
          <w:sz w:val="24"/>
          <w:szCs w:val="24"/>
          <w:lang w:val="ru-RU"/>
        </w:rPr>
        <w:t>: Байтерек–Даулет протяженностью 4380 м, Байтерек–Даулет протяженностью</w:t>
      </w:r>
      <w:r w:rsidRPr="008B1F4C">
        <w:rPr>
          <w:rFonts w:cs="Times New Roman"/>
          <w:sz w:val="24"/>
          <w:szCs w:val="24"/>
          <w:lang w:val="ru-RU"/>
        </w:rPr>
        <w:t xml:space="preserve"> 2280 м и Даулет–АТЭЦ2 протяженностью 2431 м.</w:t>
      </w:r>
    </w:p>
    <w:p w14:paraId="2F2DF526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Газоснабжение</w:t>
      </w:r>
    </w:p>
    <w:p w14:paraId="11228C6C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Проектом предусматривается строительство газораспределительной инфраструктуры, включающей газопроводы высокого, среднего и низкого давления, один газорегуляторный пункт блочного типа и два шкафных</w:t>
      </w:r>
      <w:r w:rsidRPr="008B1F4C">
        <w:rPr>
          <w:rFonts w:cs="Times New Roman"/>
          <w:sz w:val="24"/>
          <w:szCs w:val="24"/>
          <w:lang w:val="ru-RU"/>
        </w:rPr>
        <w:t xml:space="preserve"> газорегуляторных пункта. Общая протяженность проектируемых газопроводов составляет 11 498 м. Предусмотрены газопроводы высокого давления 1,2 МПа, среднего давления 0,3 и 0,036 МПа, низкого давления 0,003 МПа.</w:t>
      </w:r>
    </w:p>
    <w:p w14:paraId="7571C800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Водоснабжение и водоотведение</w:t>
      </w:r>
    </w:p>
    <w:p w14:paraId="29128DC1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Проектом предусм</w:t>
      </w:r>
      <w:r w:rsidRPr="008B1F4C">
        <w:rPr>
          <w:rFonts w:cs="Times New Roman"/>
          <w:sz w:val="24"/>
          <w:szCs w:val="24"/>
          <w:lang w:val="ru-RU"/>
        </w:rPr>
        <w:t>атриваются системы хозяйственно-питьевого и производственного водоснабжения, бытовой и ливневой канализации. Для обеспечения надежного водоснабжения предусматривается строительство узла водопроводных сооружений, расположенного в районе жилого массива Желез</w:t>
      </w:r>
      <w:r w:rsidRPr="008B1F4C">
        <w:rPr>
          <w:rFonts w:cs="Times New Roman"/>
          <w:sz w:val="24"/>
          <w:szCs w:val="24"/>
          <w:lang w:val="ru-RU"/>
        </w:rPr>
        <w:t>нодорожный. Расчетный расход хозяйственно-питьевого водопровода В1 составляет 4308 м³/</w:t>
      </w:r>
      <w:proofErr w:type="spellStart"/>
      <w:r w:rsidRPr="008B1F4C">
        <w:rPr>
          <w:rFonts w:cs="Times New Roman"/>
          <w:sz w:val="24"/>
          <w:szCs w:val="24"/>
          <w:lang w:val="ru-RU"/>
        </w:rPr>
        <w:t>сут</w:t>
      </w:r>
      <w:proofErr w:type="spellEnd"/>
      <w:r w:rsidRPr="008B1F4C">
        <w:rPr>
          <w:rFonts w:cs="Times New Roman"/>
          <w:sz w:val="24"/>
          <w:szCs w:val="24"/>
          <w:lang w:val="ru-RU"/>
        </w:rPr>
        <w:t>, производственного водопровода В3 – 7300 м³/</w:t>
      </w:r>
      <w:proofErr w:type="spellStart"/>
      <w:r w:rsidRPr="008B1F4C">
        <w:rPr>
          <w:rFonts w:cs="Times New Roman"/>
          <w:sz w:val="24"/>
          <w:szCs w:val="24"/>
          <w:lang w:val="ru-RU"/>
        </w:rPr>
        <w:t>сут</w:t>
      </w:r>
      <w:proofErr w:type="spellEnd"/>
      <w:r w:rsidRPr="008B1F4C">
        <w:rPr>
          <w:rFonts w:cs="Times New Roman"/>
          <w:sz w:val="24"/>
          <w:szCs w:val="24"/>
          <w:lang w:val="ru-RU"/>
        </w:rPr>
        <w:t>. Для хранения запаса воды предусматриваются два резервуара чистой воды объемом по 3900 м³ и два резервуара технической</w:t>
      </w:r>
      <w:r w:rsidRPr="008B1F4C">
        <w:rPr>
          <w:rFonts w:cs="Times New Roman"/>
          <w:sz w:val="24"/>
          <w:szCs w:val="24"/>
          <w:lang w:val="ru-RU"/>
        </w:rPr>
        <w:t xml:space="preserve"> воды объемом по 1000 м³. Хозяйственно-бытовые сточные воды отводятся по системе бытовой канализации К1 во внеплощадочные канализационные сети.</w:t>
      </w:r>
    </w:p>
    <w:p w14:paraId="47D4F25D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Очистные сооружения ливневой канализации</w:t>
      </w:r>
    </w:p>
    <w:p w14:paraId="4F62BE0A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lastRenderedPageBreak/>
        <w:t xml:space="preserve">Проектом предусматривается строительство комплекса очистных </w:t>
      </w:r>
      <w:r w:rsidRPr="008B1F4C">
        <w:rPr>
          <w:rFonts w:cs="Times New Roman"/>
          <w:sz w:val="24"/>
          <w:szCs w:val="24"/>
          <w:lang w:val="ru-RU"/>
        </w:rPr>
        <w:t xml:space="preserve">сооружений для сбора, накопления и очистки поверхностного стока с территории Индустриального парка №2. В состав комплекса входят административно-бытовой корпус с решетками и насосной станцией подачи, аккумуляторы-отстойники, сооружения глубокой очистки,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пе</w:t>
      </w:r>
      <w:r w:rsidRPr="008B1F4C">
        <w:rPr>
          <w:rFonts w:cs="Times New Roman"/>
          <w:sz w:val="24"/>
          <w:szCs w:val="24"/>
          <w:lang w:val="ru-RU"/>
        </w:rPr>
        <w:t>сковые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площадки для обезвоживания осадка и водоналивной резервуар. Объем поверхностного стока от расчетного дождя, принимаемого на очистку, составляет 34 000 м³. Аккумулятор-отстойник состоит из восьми параллельно расположенных секций общим объемом 41 002,</w:t>
      </w:r>
      <w:r w:rsidRPr="008B1F4C">
        <w:rPr>
          <w:rFonts w:cs="Times New Roman"/>
          <w:sz w:val="24"/>
          <w:szCs w:val="24"/>
          <w:lang w:val="ru-RU"/>
        </w:rPr>
        <w:t xml:space="preserve">3 м³, полезный объем – 34 851 м³. Для глубокой очистки предусматриваются две технологические линии общей производительностью 160 л/с. Технологическая схема включает пескоуловители,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коалесцентные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и сорбционные фильтры. Для обезвоживания осадка предусматрива</w:t>
      </w:r>
      <w:r w:rsidRPr="008B1F4C">
        <w:rPr>
          <w:rFonts w:cs="Times New Roman"/>
          <w:sz w:val="24"/>
          <w:szCs w:val="24"/>
          <w:lang w:val="ru-RU"/>
        </w:rPr>
        <w:t xml:space="preserve">ются четыре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песковые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площадки с </w:t>
      </w:r>
      <w:proofErr w:type="spellStart"/>
      <w:r w:rsidRPr="008B1F4C">
        <w:rPr>
          <w:rFonts w:cs="Times New Roman"/>
          <w:sz w:val="24"/>
          <w:szCs w:val="24"/>
          <w:lang w:val="ru-RU"/>
        </w:rPr>
        <w:t>геотубами</w:t>
      </w:r>
      <w:proofErr w:type="spellEnd"/>
      <w:r w:rsidRPr="008B1F4C">
        <w:rPr>
          <w:rFonts w:cs="Times New Roman"/>
          <w:sz w:val="24"/>
          <w:szCs w:val="24"/>
          <w:lang w:val="ru-RU"/>
        </w:rPr>
        <w:t xml:space="preserve"> общим полезным объемом 4920 м³. Полезный объем водоналивного резервуара составляет 390 м³.</w:t>
      </w:r>
    </w:p>
    <w:p w14:paraId="1A2160D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Основные строительные работы</w:t>
      </w:r>
    </w:p>
    <w:p w14:paraId="0D8C344E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В период строительства предусматриваются подготовка территории, земляные работы, устройство фу</w:t>
      </w:r>
      <w:r w:rsidRPr="008B1F4C">
        <w:rPr>
          <w:rFonts w:cs="Times New Roman"/>
          <w:sz w:val="24"/>
          <w:szCs w:val="24"/>
          <w:lang w:val="ru-RU"/>
        </w:rPr>
        <w:t>ндаментов, строительство зданий и сооружений, прокладка инженерных сетей, устройство автомобильных и железных дорог, монтаж технологического оборудования, сварочные, малярные, гидроизоляционные и другие строительно-монтажные работы. Основными источниками з</w:t>
      </w:r>
      <w:r w:rsidRPr="008B1F4C">
        <w:rPr>
          <w:rFonts w:cs="Times New Roman"/>
          <w:sz w:val="24"/>
          <w:szCs w:val="24"/>
          <w:lang w:val="ru-RU"/>
        </w:rPr>
        <w:t>агрязнения атмосферного воздуха являются земляные работы, пересыпка инертных материалов, сварочные и малярные работы, гидроизоляция конструкций, работа вспомогательного оборудования, строительной техники и автотранспорта. После завершения строительства пре</w:t>
      </w:r>
      <w:r w:rsidRPr="008B1F4C">
        <w:rPr>
          <w:rFonts w:cs="Times New Roman"/>
          <w:sz w:val="24"/>
          <w:szCs w:val="24"/>
          <w:lang w:val="ru-RU"/>
        </w:rPr>
        <w:t>дусматриваются благоустройство территории, устройство твердых покрытий и озеленение в соответствии с генеральным планом.</w:t>
      </w:r>
    </w:p>
    <w:p w14:paraId="1A546DB7" w14:textId="77777777" w:rsidR="008B1F4C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 xml:space="preserve">5. Краткое описание существенных воздействий намечаемой деятельности на </w:t>
      </w:r>
      <w:r w:rsidRPr="008B1F4C">
        <w:rPr>
          <w:rFonts w:cs="Times New Roman"/>
          <w:b/>
          <w:bCs/>
          <w:sz w:val="24"/>
          <w:szCs w:val="24"/>
          <w:lang w:val="ru-RU"/>
        </w:rPr>
        <w:t xml:space="preserve">окружающую среду </w:t>
      </w:r>
    </w:p>
    <w:p w14:paraId="0383449E" w14:textId="4E547D36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на жизнь и здоровье населения.</w:t>
      </w:r>
      <w:r w:rsidRPr="008B1F4C">
        <w:rPr>
          <w:rFonts w:cs="Times New Roman"/>
          <w:sz w:val="24"/>
          <w:szCs w:val="24"/>
          <w:lang w:val="ru-RU"/>
        </w:rPr>
        <w:t xml:space="preserve"> В п</w:t>
      </w:r>
      <w:r w:rsidRPr="008B1F4C">
        <w:rPr>
          <w:rFonts w:cs="Times New Roman"/>
          <w:sz w:val="24"/>
          <w:szCs w:val="24"/>
          <w:lang w:val="ru-RU"/>
        </w:rPr>
        <w:t>ериод строительства возможно временное воздействие, связанное с выбросами загрязняющих веществ, шумом, движением строительной техники и транспорта. Воздействие подлежит оценке с учетом фонового загрязнения атмосферного воздуха и расположения ближайшей жило</w:t>
      </w:r>
      <w:r w:rsidRPr="008B1F4C">
        <w:rPr>
          <w:rFonts w:cs="Times New Roman"/>
          <w:sz w:val="24"/>
          <w:szCs w:val="24"/>
          <w:lang w:val="ru-RU"/>
        </w:rPr>
        <w:t>й застройки. При реализации предусмотренных природоохранных мероприятий воздействие должно быть ограничено допустимыми уровнями. Воздействие на биоразнообразие. Согласно акту обследования зеленых насаждений, зеленые насаждения под пятно застройки не подпад</w:t>
      </w:r>
      <w:r w:rsidRPr="008B1F4C">
        <w:rPr>
          <w:rFonts w:cs="Times New Roman"/>
          <w:sz w:val="24"/>
          <w:szCs w:val="24"/>
          <w:lang w:val="ru-RU"/>
        </w:rPr>
        <w:t xml:space="preserve">ают. Проект не предусматривает изъятие территорий особо охраняемых природных объектов. </w:t>
      </w:r>
      <w:r w:rsidRPr="008B1F4C">
        <w:rPr>
          <w:rFonts w:cs="Times New Roman"/>
          <w:sz w:val="24"/>
          <w:szCs w:val="24"/>
          <w:lang w:val="ru-RU"/>
        </w:rPr>
        <w:lastRenderedPageBreak/>
        <w:t>Основное воздействие на растительный и животный мир связано с временным строительным нарушением территории и фактором беспокойства.</w:t>
      </w:r>
    </w:p>
    <w:p w14:paraId="5DEC1420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на земельные ресурсы.</w:t>
      </w:r>
      <w:r w:rsidRPr="008B1F4C">
        <w:rPr>
          <w:rFonts w:cs="Times New Roman"/>
          <w:sz w:val="24"/>
          <w:szCs w:val="24"/>
          <w:lang w:val="ru-RU"/>
        </w:rPr>
        <w:t xml:space="preserve"> Стр</w:t>
      </w:r>
      <w:r w:rsidRPr="008B1F4C">
        <w:rPr>
          <w:rFonts w:cs="Times New Roman"/>
          <w:sz w:val="24"/>
          <w:szCs w:val="24"/>
          <w:lang w:val="ru-RU"/>
        </w:rPr>
        <w:t>оительство осуществляется в пределах земельных участков, предусмотренных для реализации проекта. Воздействие связано с изменением характера землепользования, устройством дорог, зданий, сооружений и инженерных сетей.</w:t>
      </w:r>
    </w:p>
    <w:p w14:paraId="44CCE857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 xml:space="preserve">Воздействие на почвы. </w:t>
      </w:r>
      <w:r w:rsidRPr="008B1F4C">
        <w:rPr>
          <w:rFonts w:cs="Times New Roman"/>
          <w:sz w:val="24"/>
          <w:szCs w:val="24"/>
          <w:lang w:val="ru-RU"/>
        </w:rPr>
        <w:t>В период строитель</w:t>
      </w:r>
      <w:r w:rsidRPr="008B1F4C">
        <w:rPr>
          <w:rFonts w:cs="Times New Roman"/>
          <w:sz w:val="24"/>
          <w:szCs w:val="24"/>
          <w:lang w:val="ru-RU"/>
        </w:rPr>
        <w:t>ства возможно нарушение и уплотнение почвенного покрова, образование строительных отходов и локальное загрязнение при нарушении правил обращения с горюче-смазочными материалами. Для предотвращения воздействия предусматриваются организованное обращение с от</w:t>
      </w:r>
      <w:r w:rsidRPr="008B1F4C">
        <w:rPr>
          <w:rFonts w:cs="Times New Roman"/>
          <w:sz w:val="24"/>
          <w:szCs w:val="24"/>
          <w:lang w:val="ru-RU"/>
        </w:rPr>
        <w:t>ходами, соблюдение границ строительных площадок, устройство твердых покрытий и восстановление нарушенных участков. Воздействие на водные ресурсы. Проектом предусматриваются системы водоснабжения, бытовой и ливневой канализации. Поверхностные сточные воды н</w:t>
      </w:r>
      <w:r w:rsidRPr="008B1F4C">
        <w:rPr>
          <w:rFonts w:cs="Times New Roman"/>
          <w:sz w:val="24"/>
          <w:szCs w:val="24"/>
          <w:lang w:val="ru-RU"/>
        </w:rPr>
        <w:t>аправляются на очистные сооружения с последующим отводом очищенного стока в соответствии с проектными решениями. Очистные сооружения расположены вне водоохранных зон и полос реки Акбулак. Воздействие на атмосферный воздух. Основное воздействие в период стр</w:t>
      </w:r>
      <w:r w:rsidRPr="008B1F4C">
        <w:rPr>
          <w:rFonts w:cs="Times New Roman"/>
          <w:sz w:val="24"/>
          <w:szCs w:val="24"/>
          <w:lang w:val="ru-RU"/>
        </w:rPr>
        <w:t>оительства связано с выбросами пыли при земляных работах и пересыпке материалов, продуктами сгорания топлива, а также загрязняющими веществами, образующимися при сварочных, малярных и гидроизоляционных работах. В период эксплуатации воздействие будет связа</w:t>
      </w:r>
      <w:r w:rsidRPr="008B1F4C">
        <w:rPr>
          <w:rFonts w:cs="Times New Roman"/>
          <w:sz w:val="24"/>
          <w:szCs w:val="24"/>
          <w:lang w:val="ru-RU"/>
        </w:rPr>
        <w:t>но с функционированием отдельных объектов инженерной инфраструктуры, транспортом и очистными сооружениями. Воздействие будущих производственных предприятий должно оцениваться в рамках их собственной проектной документации.</w:t>
      </w:r>
    </w:p>
    <w:p w14:paraId="03FA2DD9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физических факторов.</w:t>
      </w:r>
      <w:r w:rsidRPr="008B1F4C">
        <w:rPr>
          <w:rFonts w:cs="Times New Roman"/>
          <w:sz w:val="24"/>
          <w:szCs w:val="24"/>
          <w:lang w:val="ru-RU"/>
        </w:rPr>
        <w:t xml:space="preserve"> </w:t>
      </w:r>
      <w:r w:rsidRPr="008B1F4C">
        <w:rPr>
          <w:rFonts w:cs="Times New Roman"/>
          <w:sz w:val="24"/>
          <w:szCs w:val="24"/>
          <w:lang w:val="ru-RU"/>
        </w:rPr>
        <w:t>Основными физическими факторами являются шум и вибрация от строительной техники, транспорта и оборудования. Воздействие носит преимущественно временный характер на этапе строительства. При эксплуатации источниками шума могут являться насосное, вентиляционн</w:t>
      </w:r>
      <w:r w:rsidRPr="008B1F4C">
        <w:rPr>
          <w:rFonts w:cs="Times New Roman"/>
          <w:sz w:val="24"/>
          <w:szCs w:val="24"/>
          <w:lang w:val="ru-RU"/>
        </w:rPr>
        <w:t>ое, электротехническое оборудование и транспорт.</w:t>
      </w:r>
    </w:p>
    <w:p w14:paraId="2FBD81F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 xml:space="preserve">Воздействие на климат. </w:t>
      </w:r>
      <w:r w:rsidRPr="008B1F4C">
        <w:rPr>
          <w:rFonts w:cs="Times New Roman"/>
          <w:sz w:val="24"/>
          <w:szCs w:val="24"/>
          <w:lang w:val="ru-RU"/>
        </w:rPr>
        <w:t>В период строительства образуются выбросы парниковых газов от использования топлива строительной техникой и транспортом, а также косвенные выбросы, связанные с потреблением электроэнер</w:t>
      </w:r>
      <w:r w:rsidRPr="008B1F4C">
        <w:rPr>
          <w:rFonts w:cs="Times New Roman"/>
          <w:sz w:val="24"/>
          <w:szCs w:val="24"/>
          <w:lang w:val="ru-RU"/>
        </w:rPr>
        <w:t>гии и строительных материалов. Проект предусматривает создание инфраструктуры, а не непосредственное размещение всех будущих производств, поэтому выбросы будущих резидентов должны оцениваться отдельно.</w:t>
      </w:r>
    </w:p>
    <w:p w14:paraId="142F0FE3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lastRenderedPageBreak/>
        <w:t>Воздействие на материальные активы.</w:t>
      </w:r>
      <w:r w:rsidRPr="008B1F4C">
        <w:rPr>
          <w:rFonts w:cs="Times New Roman"/>
          <w:sz w:val="24"/>
          <w:szCs w:val="24"/>
          <w:lang w:val="ru-RU"/>
        </w:rPr>
        <w:t xml:space="preserve"> Реализация проекта</w:t>
      </w:r>
      <w:r w:rsidRPr="008B1F4C">
        <w:rPr>
          <w:rFonts w:cs="Times New Roman"/>
          <w:sz w:val="24"/>
          <w:szCs w:val="24"/>
          <w:lang w:val="ru-RU"/>
        </w:rPr>
        <w:t xml:space="preserve"> направлена на развитие инженерной и транспортной инфраструктуры города. При выполнении строительных работ предусматривается соблюдение требований по защите существующих инженерных коммуникаций и сооружений.</w:t>
      </w:r>
    </w:p>
    <w:p w14:paraId="6C812B50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на историко-культурное наследие.</w:t>
      </w:r>
      <w:r w:rsidRPr="008B1F4C">
        <w:rPr>
          <w:rFonts w:cs="Times New Roman"/>
          <w:sz w:val="24"/>
          <w:szCs w:val="24"/>
          <w:lang w:val="ru-RU"/>
        </w:rPr>
        <w:t xml:space="preserve"> Сог</w:t>
      </w:r>
      <w:r w:rsidRPr="008B1F4C">
        <w:rPr>
          <w:rFonts w:cs="Times New Roman"/>
          <w:sz w:val="24"/>
          <w:szCs w:val="24"/>
          <w:lang w:val="ru-RU"/>
        </w:rPr>
        <w:t>ласно материалам проектной документации, объект не затрагивает памятники, состоящие на учете в уполномоченных органах охраны историко-культурного наследия.</w:t>
      </w:r>
    </w:p>
    <w:p w14:paraId="32679094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на ландшафт.</w:t>
      </w:r>
      <w:r w:rsidRPr="008B1F4C">
        <w:rPr>
          <w:rFonts w:cs="Times New Roman"/>
          <w:sz w:val="24"/>
          <w:szCs w:val="24"/>
          <w:lang w:val="ru-RU"/>
        </w:rPr>
        <w:t xml:space="preserve"> Строительство приведет к преобразованию территории в соответствии с ее пром</w:t>
      </w:r>
      <w:r w:rsidRPr="008B1F4C">
        <w:rPr>
          <w:rFonts w:cs="Times New Roman"/>
          <w:sz w:val="24"/>
          <w:szCs w:val="24"/>
          <w:lang w:val="ru-RU"/>
        </w:rPr>
        <w:t>ышленным и инфраструктурным назначением. Изменения связаны с размещением зданий, дорог, инженерных сетей и благоустройством территории.</w:t>
      </w:r>
    </w:p>
    <w:p w14:paraId="4A2242A0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Воздействие намечаемой деятельности носит комплексный характер и проявляется во взаимосвязи атмосферного воздуха, земель</w:t>
      </w:r>
      <w:r w:rsidRPr="008B1F4C">
        <w:rPr>
          <w:rFonts w:cs="Times New Roman"/>
          <w:sz w:val="24"/>
          <w:szCs w:val="24"/>
          <w:lang w:val="ru-RU"/>
        </w:rPr>
        <w:t>ных и водных ресурсов, образования отходов, физических факторов и условий проживания населения.</w:t>
      </w:r>
    </w:p>
    <w:p w14:paraId="2C19F330" w14:textId="2E9992B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 xml:space="preserve">6. Информация о предельных количественных и качественных показателях </w:t>
      </w:r>
      <w:r w:rsidRPr="008B1F4C">
        <w:rPr>
          <w:rFonts w:cs="Times New Roman"/>
          <w:b/>
          <w:bCs/>
          <w:sz w:val="24"/>
          <w:szCs w:val="24"/>
          <w:lang w:val="ru-RU"/>
        </w:rPr>
        <w:t>эмиссий,</w:t>
      </w:r>
      <w:r w:rsidRPr="008B1F4C">
        <w:rPr>
          <w:rFonts w:cs="Times New Roman"/>
          <w:sz w:val="24"/>
          <w:szCs w:val="24"/>
          <w:lang w:val="ru-RU"/>
        </w:rPr>
        <w:t xml:space="preserve"> </w:t>
      </w:r>
      <w:r w:rsidRPr="008B1F4C">
        <w:rPr>
          <w:rFonts w:cs="Times New Roman"/>
          <w:b/>
          <w:bCs/>
          <w:sz w:val="24"/>
          <w:szCs w:val="24"/>
          <w:lang w:val="ru-RU"/>
        </w:rPr>
        <w:t>физических воздействий на окружающую среду, предельном количестве накопления отход</w:t>
      </w:r>
      <w:r w:rsidRPr="008B1F4C">
        <w:rPr>
          <w:rFonts w:cs="Times New Roman"/>
          <w:b/>
          <w:bCs/>
          <w:sz w:val="24"/>
          <w:szCs w:val="24"/>
          <w:lang w:val="ru-RU"/>
        </w:rPr>
        <w:t>ов и их захоронения</w:t>
      </w:r>
    </w:p>
    <w:p w14:paraId="7A9350DA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Выбросы загрязняющих веществ в атмосферный воздух</w:t>
      </w:r>
    </w:p>
    <w:p w14:paraId="0091A1ED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На период строительства основными источниками загрязнения атмосферного воздуха являются строительно-монтажные работы, земляные работы, пересыпка инертных материалов, сварка, </w:t>
      </w:r>
      <w:r w:rsidRPr="008B1F4C">
        <w:rPr>
          <w:rFonts w:cs="Times New Roman"/>
          <w:sz w:val="24"/>
          <w:szCs w:val="24"/>
          <w:lang w:val="ru-RU"/>
        </w:rPr>
        <w:t>окраска, гидроизоляция, работа вспомогательного оборудования, строительной техники и автотранспорта. Максимально-разовый выброс загрязняющих веществ без учета передвижных источников составляет 3,21462855 г/с, валовый выброс – 510,55744801 т за период строи</w:t>
      </w:r>
      <w:r w:rsidRPr="008B1F4C">
        <w:rPr>
          <w:rFonts w:cs="Times New Roman"/>
          <w:sz w:val="24"/>
          <w:szCs w:val="24"/>
          <w:lang w:val="ru-RU"/>
        </w:rPr>
        <w:t xml:space="preserve">тельства. 15 загрязняющих веществ и одна группа веществ, обладающих эффектом суммации вредного действия. При этом перечень загрязняющих веществ и описание источников в отдельных разделах документа требуют согласования с итоговой инвентаризацией. Основными </w:t>
      </w:r>
      <w:r w:rsidRPr="008B1F4C">
        <w:rPr>
          <w:rFonts w:cs="Times New Roman"/>
          <w:sz w:val="24"/>
          <w:szCs w:val="24"/>
          <w:lang w:val="ru-RU"/>
        </w:rPr>
        <w:t>загрязняющими веществами, характерными для строительных работ, являются оксиды азота, оксид углерода, диоксид серы, сажа, пыль, соединения железа и марганца, фтористые соединения, а также летучие органические соединения, образующиеся при использовании лако</w:t>
      </w:r>
      <w:r w:rsidRPr="008B1F4C">
        <w:rPr>
          <w:rFonts w:cs="Times New Roman"/>
          <w:sz w:val="24"/>
          <w:szCs w:val="24"/>
          <w:lang w:val="ru-RU"/>
        </w:rPr>
        <w:t>красочных и гидроизоляционных материалов. Количественные показатели выбросов по каждому загрязняющему веществу, источнику и году строительства принимаются в соответствии с окончательными расчетными таблицами ОВОС.</w:t>
      </w:r>
    </w:p>
    <w:p w14:paraId="6DFDB5C5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Воздействие на атмосферный воздух при эксп</w:t>
      </w:r>
      <w:r w:rsidRPr="008B1F4C">
        <w:rPr>
          <w:rFonts w:cs="Times New Roman"/>
          <w:i/>
          <w:iCs/>
          <w:sz w:val="24"/>
          <w:szCs w:val="24"/>
          <w:lang w:val="ru-RU"/>
        </w:rPr>
        <w:t>луатации</w:t>
      </w:r>
    </w:p>
    <w:p w14:paraId="39333B02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lastRenderedPageBreak/>
        <w:t>В период эксплуатации источниками воздействия являются отдельные объекты инженерной инфраструктуры, включая очистные сооружения ливневой канализации, насосное и вентиляционное оборудование, а также транспортное обслуживание территории. Для очистны</w:t>
      </w:r>
      <w:r w:rsidRPr="008B1F4C">
        <w:rPr>
          <w:rFonts w:cs="Times New Roman"/>
          <w:sz w:val="24"/>
          <w:szCs w:val="24"/>
          <w:lang w:val="ru-RU"/>
        </w:rPr>
        <w:t xml:space="preserve">х сооружений ливневой канализации принят размер санитарно-защитной зоны 20 м. Оценка воздействия будущих производственных предприятий, размещаемых на территории Индустриального парка, осуществляется отдельно с учетом их технологических процессов и состава </w:t>
      </w:r>
      <w:r w:rsidRPr="008B1F4C">
        <w:rPr>
          <w:rFonts w:cs="Times New Roman"/>
          <w:sz w:val="24"/>
          <w:szCs w:val="24"/>
          <w:lang w:val="ru-RU"/>
        </w:rPr>
        <w:t>источников выбросов.</w:t>
      </w:r>
    </w:p>
    <w:p w14:paraId="7D6B8514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Водопотребление и водоотведение</w:t>
      </w:r>
    </w:p>
    <w:p w14:paraId="20DD49CD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Расчетный расход хозяйственно-питьевого водопровода В1 составляет 4308 м³/</w:t>
      </w:r>
      <w:proofErr w:type="spellStart"/>
      <w:r w:rsidRPr="008B1F4C">
        <w:rPr>
          <w:rFonts w:cs="Times New Roman"/>
          <w:sz w:val="24"/>
          <w:szCs w:val="24"/>
          <w:lang w:val="ru-RU"/>
        </w:rPr>
        <w:t>сут</w:t>
      </w:r>
      <w:proofErr w:type="spellEnd"/>
      <w:r w:rsidRPr="008B1F4C">
        <w:rPr>
          <w:rFonts w:cs="Times New Roman"/>
          <w:sz w:val="24"/>
          <w:szCs w:val="24"/>
          <w:lang w:val="ru-RU"/>
        </w:rPr>
        <w:t>, производственного водопровода В3 – 7300 м³/</w:t>
      </w:r>
      <w:proofErr w:type="spellStart"/>
      <w:r w:rsidRPr="008B1F4C">
        <w:rPr>
          <w:rFonts w:cs="Times New Roman"/>
          <w:sz w:val="24"/>
          <w:szCs w:val="24"/>
          <w:lang w:val="ru-RU"/>
        </w:rPr>
        <w:t>сут</w:t>
      </w:r>
      <w:proofErr w:type="spellEnd"/>
      <w:r w:rsidRPr="008B1F4C">
        <w:rPr>
          <w:rFonts w:cs="Times New Roman"/>
          <w:sz w:val="24"/>
          <w:szCs w:val="24"/>
          <w:lang w:val="ru-RU"/>
        </w:rPr>
        <w:t>. Расчетный расход бытовых сточных вод составляет 4308 м³/</w:t>
      </w:r>
      <w:proofErr w:type="spellStart"/>
      <w:r w:rsidRPr="008B1F4C">
        <w:rPr>
          <w:rFonts w:cs="Times New Roman"/>
          <w:sz w:val="24"/>
          <w:szCs w:val="24"/>
          <w:lang w:val="ru-RU"/>
        </w:rPr>
        <w:t>сут</w:t>
      </w:r>
      <w:proofErr w:type="spellEnd"/>
      <w:r w:rsidRPr="008B1F4C">
        <w:rPr>
          <w:rFonts w:cs="Times New Roman"/>
          <w:sz w:val="24"/>
          <w:szCs w:val="24"/>
          <w:lang w:val="ru-RU"/>
        </w:rPr>
        <w:t>. Поверхностный с</w:t>
      </w:r>
      <w:r w:rsidRPr="008B1F4C">
        <w:rPr>
          <w:rFonts w:cs="Times New Roman"/>
          <w:sz w:val="24"/>
          <w:szCs w:val="24"/>
          <w:lang w:val="ru-RU"/>
        </w:rPr>
        <w:t>ток направляется на проектируемые очистные сооружения. Объем стока от расчетного дождя составляет 34 000 м³, общая производительность линий глубокой очистки – 160 л/с.</w:t>
      </w:r>
    </w:p>
    <w:p w14:paraId="646508EC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Отходы производства и потребления</w:t>
      </w:r>
    </w:p>
    <w:p w14:paraId="13144291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В период строительства образуются отходы, характерные </w:t>
      </w:r>
      <w:r w:rsidRPr="008B1F4C">
        <w:rPr>
          <w:rFonts w:cs="Times New Roman"/>
          <w:sz w:val="24"/>
          <w:szCs w:val="24"/>
          <w:lang w:val="ru-RU"/>
        </w:rPr>
        <w:t>для выполнения строительно-монтажных работ: строительный мусор, отходы бетона и железобетона, металлолом, отходы сварочных материалов, упаковочные материалы, отходы лакокрасочных материалов и загрязненной тары, отработанные масла, загрязненная ветошь, смеш</w:t>
      </w:r>
      <w:r w:rsidRPr="008B1F4C">
        <w:rPr>
          <w:rFonts w:cs="Times New Roman"/>
          <w:sz w:val="24"/>
          <w:szCs w:val="24"/>
          <w:lang w:val="ru-RU"/>
        </w:rPr>
        <w:t>анные коммунальные отходы и другие отходы, предусмотренные проектными расчетами. В период эксплуатации объектов инженерной инфраструктуры возможно образование коммунальных отходов, отходов технического обслуживания оборудования, отработанных масел и фильтр</w:t>
      </w:r>
      <w:r w:rsidRPr="008B1F4C">
        <w:rPr>
          <w:rFonts w:cs="Times New Roman"/>
          <w:sz w:val="24"/>
          <w:szCs w:val="24"/>
          <w:lang w:val="ru-RU"/>
        </w:rPr>
        <w:t>ующих материалов, а также осадка и отходов, образующихся при очистке поверхностного стока. Отходы подлежат раздельному сбору с использованием промаркированных контейнеров и специализированной тары. Временное накопление осуществляется на специально оборудов</w:t>
      </w:r>
      <w:r w:rsidRPr="008B1F4C">
        <w:rPr>
          <w:rFonts w:cs="Times New Roman"/>
          <w:sz w:val="24"/>
          <w:szCs w:val="24"/>
          <w:lang w:val="ru-RU"/>
        </w:rPr>
        <w:t>анных площадках с соблюдением требований экологического законодательства. По мере накопления отходы передаются специализированным организациям. Захоронение отходов на территории Индустриального парка №2 в рамках рассматриваемого проекта не предусматриваетс</w:t>
      </w:r>
      <w:r w:rsidRPr="008B1F4C">
        <w:rPr>
          <w:rFonts w:cs="Times New Roman"/>
          <w:sz w:val="24"/>
          <w:szCs w:val="24"/>
          <w:lang w:val="ru-RU"/>
        </w:rPr>
        <w:t>я. Предельные объемы накопления отходов устанавливаются в соответствии с окончательной таблицей образования и накопления отходов ОВОС.</w:t>
      </w:r>
    </w:p>
    <w:p w14:paraId="0B4A7FAF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i/>
          <w:iCs/>
          <w:sz w:val="24"/>
          <w:szCs w:val="24"/>
          <w:lang w:val="ru-RU"/>
        </w:rPr>
      </w:pPr>
      <w:r w:rsidRPr="008B1F4C">
        <w:rPr>
          <w:rFonts w:cs="Times New Roman"/>
          <w:i/>
          <w:iCs/>
          <w:sz w:val="24"/>
          <w:szCs w:val="24"/>
          <w:lang w:val="ru-RU"/>
        </w:rPr>
        <w:t>Физические воздействия</w:t>
      </w:r>
    </w:p>
    <w:p w14:paraId="4411093B" w14:textId="77777777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Физические воздействия связаны с работой строительной техники, автомобильного и железнодорожного т</w:t>
      </w:r>
      <w:r w:rsidRPr="008B1F4C">
        <w:rPr>
          <w:rFonts w:cs="Times New Roman"/>
          <w:sz w:val="24"/>
          <w:szCs w:val="24"/>
          <w:lang w:val="ru-RU"/>
        </w:rPr>
        <w:t xml:space="preserve">ранспорта, насосного, вентиляционного и электротехнического оборудования. Основными факторами являются шум и вибрация. Для снижения воздействия </w:t>
      </w:r>
      <w:r w:rsidRPr="008B1F4C">
        <w:rPr>
          <w:rFonts w:cs="Times New Roman"/>
          <w:sz w:val="24"/>
          <w:szCs w:val="24"/>
          <w:lang w:val="ru-RU"/>
        </w:rPr>
        <w:lastRenderedPageBreak/>
        <w:t>предусматриваются применение исправного оборудования, соблюдение режимов работы, техническое обслуживание техник</w:t>
      </w:r>
      <w:r w:rsidRPr="008B1F4C">
        <w:rPr>
          <w:rFonts w:cs="Times New Roman"/>
          <w:sz w:val="24"/>
          <w:szCs w:val="24"/>
          <w:lang w:val="ru-RU"/>
        </w:rPr>
        <w:t>и и выполнение мероприятий по ограничению шума в соответствии с проектной документацией.</w:t>
      </w:r>
    </w:p>
    <w:p w14:paraId="53204953" w14:textId="77777777" w:rsidR="008B1F4C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 xml:space="preserve">7. Информация о вероятности возникновения аварий и опасных природных </w:t>
      </w:r>
      <w:r w:rsidRPr="008B1F4C">
        <w:rPr>
          <w:rFonts w:cs="Times New Roman"/>
          <w:b/>
          <w:bCs/>
          <w:sz w:val="24"/>
          <w:szCs w:val="24"/>
          <w:lang w:val="ru-RU"/>
        </w:rPr>
        <w:t>явлений, характерных для намечаемой деятельности и предполагаемого места ее осуществления.</w:t>
      </w:r>
    </w:p>
    <w:p w14:paraId="67BF1C07" w14:textId="4E6350D1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Строител</w:t>
      </w:r>
      <w:r w:rsidRPr="008B1F4C">
        <w:rPr>
          <w:rFonts w:cs="Times New Roman"/>
          <w:sz w:val="24"/>
          <w:szCs w:val="24"/>
          <w:lang w:val="ru-RU"/>
        </w:rPr>
        <w:t>ьство и эксплуатация инженерной инфраструктуры Индустриального парка №2 связаны с выполнением земляных, строительно-монтажных, сварочных и других работ, использованием строительной техники, а также эксплуатацией электротехнического, насосного и газораспред</w:t>
      </w:r>
      <w:r w:rsidRPr="008B1F4C">
        <w:rPr>
          <w:rFonts w:cs="Times New Roman"/>
          <w:sz w:val="24"/>
          <w:szCs w:val="24"/>
          <w:lang w:val="ru-RU"/>
        </w:rPr>
        <w:t>елительного оборудования. Возможные аварийные ситуации могут быть связаны с повреждением инженерных коммуникаций, пожарами, разливами горюче-смазочных материалов, нарушением работы насосного и электротехнического оборудования, авариями на газопроводах, а т</w:t>
      </w:r>
      <w:r w:rsidRPr="008B1F4C">
        <w:rPr>
          <w:rFonts w:cs="Times New Roman"/>
          <w:sz w:val="24"/>
          <w:szCs w:val="24"/>
          <w:lang w:val="ru-RU"/>
        </w:rPr>
        <w:t>акже нештатными ситуациями при эксплуатации очистных сооружений. Полностью исключить вероятность возникновения аварийных ситуаций невозможно. Для предупреждения и снижения их последствий предусматриваются соблюдение требований промышленной, пожарной и экол</w:t>
      </w:r>
      <w:r w:rsidRPr="008B1F4C">
        <w:rPr>
          <w:rFonts w:cs="Times New Roman"/>
          <w:sz w:val="24"/>
          <w:szCs w:val="24"/>
          <w:lang w:val="ru-RU"/>
        </w:rPr>
        <w:t>огической безопасности, техническое обслуживание оборудования, контроль состояния инженерных сетей и организация безопасного производства работ. В случае возникновения аварийной ситуации должны быть обеспечены оперативное оповещение ответственных лиц, лока</w:t>
      </w:r>
      <w:r w:rsidRPr="008B1F4C">
        <w:rPr>
          <w:rFonts w:cs="Times New Roman"/>
          <w:sz w:val="24"/>
          <w:szCs w:val="24"/>
          <w:lang w:val="ru-RU"/>
        </w:rPr>
        <w:t xml:space="preserve">лизация источника опасности, предотвращение распространения загрязнения, проведение аварийно-восстановительных мероприятий и восстановление безопасного состояния окружающей среды. Для строительных и эксплуатационных подразделений должны быть предусмотрены </w:t>
      </w:r>
      <w:r w:rsidRPr="008B1F4C">
        <w:rPr>
          <w:rFonts w:cs="Times New Roman"/>
          <w:sz w:val="24"/>
          <w:szCs w:val="24"/>
          <w:lang w:val="ru-RU"/>
        </w:rPr>
        <w:t xml:space="preserve">инструкции по безопасному выполнению работ, порядок действий при авариях, схемы оповещения, планы эвакуации и взаимодействия с аварийными службами. При проектировании и строительстве учитываются природно-климатические условия района, включая низкие зимние </w:t>
      </w:r>
      <w:r w:rsidRPr="008B1F4C">
        <w:rPr>
          <w:rFonts w:cs="Times New Roman"/>
          <w:sz w:val="24"/>
          <w:szCs w:val="24"/>
          <w:lang w:val="ru-RU"/>
        </w:rPr>
        <w:t>температуры, ветровые нагрузки, снеговые воздействия и другие факторы, характерные для города Астаны.</w:t>
      </w:r>
    </w:p>
    <w:p w14:paraId="24903419" w14:textId="77777777" w:rsidR="008B1F4C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 xml:space="preserve">8. Краткое описание мер по предотвращению, сокращению и смягчению </w:t>
      </w:r>
      <w:r w:rsidRPr="008B1F4C">
        <w:rPr>
          <w:rFonts w:cs="Times New Roman"/>
          <w:b/>
          <w:bCs/>
          <w:sz w:val="24"/>
          <w:szCs w:val="24"/>
          <w:lang w:val="ru-RU"/>
        </w:rPr>
        <w:t xml:space="preserve">воздействий на окружающую среду </w:t>
      </w:r>
    </w:p>
    <w:p w14:paraId="74AB15BB" w14:textId="761BD390" w:rsidR="00D529E5" w:rsidRPr="008B1F4C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Для предотвращения, сокращения и смягчения воздействия н</w:t>
      </w:r>
      <w:r w:rsidRPr="008B1F4C">
        <w:rPr>
          <w:rFonts w:cs="Times New Roman"/>
          <w:sz w:val="24"/>
          <w:szCs w:val="24"/>
          <w:lang w:val="ru-RU"/>
        </w:rPr>
        <w:t>а окружающую среду предусматриваются:</w:t>
      </w:r>
    </w:p>
    <w:p w14:paraId="20E8DB89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организация производственного экологического контроля в соответствии с программой, разработанной на период строительства;</w:t>
      </w:r>
    </w:p>
    <w:p w14:paraId="0F168EE4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lastRenderedPageBreak/>
        <w:t>контроль выбросов загрязняющих веществ и соблюдение установленных нормативов;</w:t>
      </w:r>
    </w:p>
    <w:p w14:paraId="63F76AFA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проведение меро</w:t>
      </w:r>
      <w:r w:rsidRPr="008B1F4C">
        <w:rPr>
          <w:rFonts w:cs="Times New Roman"/>
          <w:sz w:val="24"/>
          <w:szCs w:val="24"/>
          <w:lang w:val="ru-RU"/>
        </w:rPr>
        <w:t>приятий по пылеподавлению при земляных работах и обращении с сыпучими материалами;</w:t>
      </w:r>
    </w:p>
    <w:p w14:paraId="33EACB60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применение исправной строительной техники и своевременное техническое обслуживание оборудования;</w:t>
      </w:r>
    </w:p>
    <w:p w14:paraId="0B61D8DE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соблюдение технологических регламентов при сварочных, малярных и гидроизол</w:t>
      </w:r>
      <w:r w:rsidRPr="008B1F4C">
        <w:rPr>
          <w:rFonts w:cs="Times New Roman"/>
          <w:sz w:val="24"/>
          <w:szCs w:val="24"/>
          <w:lang w:val="ru-RU"/>
        </w:rPr>
        <w:t>яционных работах;</w:t>
      </w:r>
    </w:p>
    <w:p w14:paraId="239439A4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организованный сбор, раздельное накопление и передача отходов специализированным организациям;</w:t>
      </w:r>
    </w:p>
    <w:p w14:paraId="68650B0B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предотвращение разливов горюче-смазочных материалов и загрязнения почв;</w:t>
      </w:r>
    </w:p>
    <w:p w14:paraId="5FA7FC68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устройство систем хозяйственно-бытовой и ливневой </w:t>
      </w:r>
      <w:r w:rsidRPr="008B1F4C">
        <w:rPr>
          <w:rFonts w:cs="Times New Roman"/>
          <w:sz w:val="24"/>
          <w:szCs w:val="24"/>
          <w:lang w:val="ru-RU"/>
        </w:rPr>
        <w:t>канализации;</w:t>
      </w:r>
    </w:p>
    <w:p w14:paraId="545EEC57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очистка поверхностного стока на проектируемых очистных сооружениях;</w:t>
      </w:r>
    </w:p>
    <w:p w14:paraId="35EE7C90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соблюдение требований по охране водных объектов и их водоохранных зон;</w:t>
      </w:r>
    </w:p>
    <w:p w14:paraId="01B6B034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ограничение шумового воздействия и соблюдение установленных режимов строительных работ;</w:t>
      </w:r>
    </w:p>
    <w:p w14:paraId="0678489E" w14:textId="77777777" w:rsidR="00D529E5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благоустройс</w:t>
      </w:r>
      <w:r w:rsidRPr="008B1F4C">
        <w:rPr>
          <w:rFonts w:cs="Times New Roman"/>
          <w:sz w:val="24"/>
          <w:szCs w:val="24"/>
          <w:lang w:val="ru-RU"/>
        </w:rPr>
        <w:t>тво и озеленение территории в соответствии с генеральным планом;</w:t>
      </w:r>
    </w:p>
    <w:p w14:paraId="66733DFC" w14:textId="77777777" w:rsidR="008B1F4C" w:rsidRPr="008B1F4C" w:rsidRDefault="008B1F4C" w:rsidP="008B1F4C">
      <w:pPr>
        <w:pStyle w:val="ae"/>
        <w:numPr>
          <w:ilvl w:val="0"/>
          <w:numId w:val="10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 xml:space="preserve">проведение внутренних экологических проверок и своевременное устранение выявленных нарушений. </w:t>
      </w:r>
    </w:p>
    <w:p w14:paraId="7712ACFC" w14:textId="4FBA5BC9" w:rsidR="00D529E5" w:rsidRDefault="008B1F4C" w:rsidP="008B1F4C">
      <w:pPr>
        <w:spacing w:after="0" w:line="360" w:lineRule="auto"/>
        <w:ind w:firstLine="720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rFonts w:cs="Times New Roman"/>
          <w:sz w:val="24"/>
          <w:szCs w:val="24"/>
          <w:lang w:val="ru-RU"/>
        </w:rPr>
        <w:t>Согласно акту обследования зеленых насаждений, зеленые насаждения под пятно застройки не подпада</w:t>
      </w:r>
      <w:r w:rsidRPr="008B1F4C">
        <w:rPr>
          <w:rFonts w:cs="Times New Roman"/>
          <w:sz w:val="24"/>
          <w:szCs w:val="24"/>
          <w:lang w:val="ru-RU"/>
        </w:rPr>
        <w:t>ют. В случае выявления дополнительных воздействий на растительный и животный мир компенсационные мероприятия определяются в соответствии с требованиями законодательства и проектной документации. После завершения строительства предусматриваются уборка строи</w:t>
      </w:r>
      <w:r w:rsidRPr="008B1F4C">
        <w:rPr>
          <w:rFonts w:cs="Times New Roman"/>
          <w:sz w:val="24"/>
          <w:szCs w:val="24"/>
          <w:lang w:val="ru-RU"/>
        </w:rPr>
        <w:t>тельных площадок, вывоз отходов и временных сооружений, восстановление нарушенных участков и благоустройство территории. В случае прекращения эксплуатации отдельных объектов инфраструктуры предусматриваются демонтаж оборудования, вывоз отходов и материалов</w:t>
      </w:r>
      <w:r w:rsidRPr="008B1F4C">
        <w:rPr>
          <w:rFonts w:cs="Times New Roman"/>
          <w:sz w:val="24"/>
          <w:szCs w:val="24"/>
          <w:lang w:val="ru-RU"/>
        </w:rPr>
        <w:t>, очистка территории и проведение необходимых природоохранных мероприятий для приведения земельного участка в экологически безопасное состояние.</w:t>
      </w:r>
    </w:p>
    <w:p w14:paraId="3B5FFD5F" w14:textId="5ABF2587" w:rsidR="008B1F4C" w:rsidRDefault="008B1F4C" w:rsidP="008B1F4C">
      <w:pPr>
        <w:spacing w:after="0" w:line="360" w:lineRule="auto"/>
        <w:ind w:firstLine="720"/>
        <w:jc w:val="both"/>
        <w:rPr>
          <w:rFonts w:cs="Times New Roman"/>
          <w:b/>
          <w:bCs/>
          <w:sz w:val="24"/>
          <w:szCs w:val="24"/>
          <w:lang w:val="ru-RU"/>
        </w:rPr>
      </w:pPr>
      <w:r w:rsidRPr="008B1F4C">
        <w:rPr>
          <w:rFonts w:cs="Times New Roman"/>
          <w:b/>
          <w:bCs/>
          <w:sz w:val="24"/>
          <w:szCs w:val="24"/>
          <w:lang w:val="ru-RU"/>
        </w:rPr>
        <w:t xml:space="preserve">8. </w:t>
      </w:r>
      <w:r>
        <w:rPr>
          <w:rFonts w:cs="Times New Roman"/>
          <w:b/>
          <w:bCs/>
          <w:sz w:val="24"/>
          <w:szCs w:val="24"/>
          <w:lang w:val="ru-RU"/>
        </w:rPr>
        <w:t>Список использованной литературы</w:t>
      </w:r>
    </w:p>
    <w:p w14:paraId="08B4ADC2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>Экологического кодекса Республики Казахстан от 2 января 2021 года №400-</w:t>
      </w:r>
      <w:r>
        <w:t>VI</w:t>
      </w:r>
      <w:r w:rsidRPr="008B1F4C">
        <w:rPr>
          <w:lang w:val="ru-RU"/>
        </w:rPr>
        <w:t xml:space="preserve"> ЗРК. </w:t>
      </w:r>
    </w:p>
    <w:p w14:paraId="447C45C1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lastRenderedPageBreak/>
        <w:t>Методика определения нормативов эмиссий в окружающую среду согласно приказу Министра охраны окружающей среды Республики Казахстан от 16 апреля 2013 года №-110-</w:t>
      </w:r>
      <w:r>
        <w:t>I</w:t>
      </w:r>
      <w:r w:rsidRPr="008B1F4C">
        <w:rPr>
          <w:lang w:val="ru-RU"/>
        </w:rPr>
        <w:t xml:space="preserve">. </w:t>
      </w:r>
    </w:p>
    <w:p w14:paraId="78B79158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ГОСТ 17.2.3.02-78 «Охрана природы. Атмосфера. Правила установления допустимых выбросов вредных веществ, промышленными предприятиями», изд. стандартов, Москва, 1979. </w:t>
      </w:r>
    </w:p>
    <w:p w14:paraId="3D900518" w14:textId="29929DAC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ГОСТ 17.2.1.04-77 «Охрана природы. Атмосфера. Метеорологические аспекты загрязнения и промышленные выбросы. Основные термины и определения», </w:t>
      </w:r>
      <w:proofErr w:type="spellStart"/>
      <w:r w:rsidRPr="008B1F4C">
        <w:rPr>
          <w:lang w:val="ru-RU"/>
        </w:rPr>
        <w:t>Госкомстандарт</w:t>
      </w:r>
      <w:proofErr w:type="spellEnd"/>
      <w:r w:rsidRPr="008B1F4C">
        <w:rPr>
          <w:lang w:val="ru-RU"/>
        </w:rPr>
        <w:t xml:space="preserve"> СССР, Москва, 1997 г. </w:t>
      </w:r>
    </w:p>
    <w:p w14:paraId="5B990D58" w14:textId="41B0FABD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Санитарные правила «Санитарно-эпидемиологические требования по установлению санитарно-защитной зоны производственных объектов», утвержденных Приказом от 20 марта 2015 года № 237 Министерством национальной экономики РК </w:t>
      </w:r>
    </w:p>
    <w:p w14:paraId="6FFEDC39" w14:textId="1F535964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Инструкция по проведению оценки воздействия намечаемой хозяйственной и иной деятельности на окружающую среду при разработке предплановой, плановой, предпроектной и проектной документации от 28 июня 2007 года, утвержденная приказом Министра охраны окружающей среды РК. </w:t>
      </w:r>
    </w:p>
    <w:p w14:paraId="51F3692E" w14:textId="42C58E2A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Унифицированная программа расчета величин концентраций загрязняющих веществ в атмосферном воздухе, «ЭРА» (версия </w:t>
      </w:r>
      <w:r w:rsidRPr="008B1F4C">
        <w:rPr>
          <w:lang w:val="ru-RU"/>
        </w:rPr>
        <w:t>3</w:t>
      </w:r>
      <w:r w:rsidRPr="008B1F4C">
        <w:rPr>
          <w:lang w:val="ru-RU"/>
        </w:rPr>
        <w:t xml:space="preserve">.0). </w:t>
      </w:r>
    </w:p>
    <w:p w14:paraId="7EC695AA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>Инструкция по нормированию выбросов загрязняющих веществ в атмосферу, Алматы, 2000 год. Кодекс Республики Казахстан от 10 декабря 2008 года № 99-</w:t>
      </w:r>
      <w:r>
        <w:t>IV</w:t>
      </w:r>
      <w:r w:rsidRPr="008B1F4C">
        <w:rPr>
          <w:lang w:val="ru-RU"/>
        </w:rPr>
        <w:t xml:space="preserve"> </w:t>
      </w:r>
    </w:p>
    <w:p w14:paraId="216413A0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«О налогах и других обязательных платежах в бюджет (Налоговый кодекс)». </w:t>
      </w:r>
    </w:p>
    <w:p w14:paraId="316DD638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Методика расчета выбросов загрязняющих веществ при производстве строительных материалов (приложение №11 к приказу Министра охраны окружающей среды Республики Казахстан от 18.04.2008 года № 100 -п). 11. Методика расчета нормативов выбросов от неорганизованных источников. </w:t>
      </w:r>
    </w:p>
    <w:p w14:paraId="639AD38A" w14:textId="03B3CEF4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Приказ Министра окружающей среды и водных ресурсов Республики Казахстан от 12 июня 2014 года № 221-Ө. </w:t>
      </w:r>
    </w:p>
    <w:p w14:paraId="62AC3681" w14:textId="2417232F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 xml:space="preserve">Методика расчета выбросов ЗВ в атмосферу от автотранспортных предприятий Приказ Министра ООС РК от 18 апреля 2008 г. №100-п. </w:t>
      </w:r>
    </w:p>
    <w:p w14:paraId="4B999FC4" w14:textId="77777777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lang w:val="ru-RU"/>
        </w:rPr>
      </w:pPr>
      <w:r w:rsidRPr="008B1F4C">
        <w:rPr>
          <w:lang w:val="ru-RU"/>
        </w:rPr>
        <w:t>Методика расчета выбросов загрязняющих веществ в атмосферу при нанесении лакокрасочных материалов (по величинам удельных выбросов). РНД 211.2.02.05-2004, Астана, 2004 г.</w:t>
      </w:r>
    </w:p>
    <w:p w14:paraId="720F8B0D" w14:textId="0BF831C2" w:rsidR="008B1F4C" w:rsidRPr="008B1F4C" w:rsidRDefault="008B1F4C" w:rsidP="008B1F4C">
      <w:pPr>
        <w:pStyle w:val="ae"/>
        <w:numPr>
          <w:ilvl w:val="0"/>
          <w:numId w:val="11"/>
        </w:numPr>
        <w:spacing w:after="0" w:line="360" w:lineRule="auto"/>
        <w:jc w:val="both"/>
        <w:rPr>
          <w:rFonts w:cs="Times New Roman"/>
          <w:sz w:val="24"/>
          <w:szCs w:val="24"/>
          <w:lang w:val="ru-RU"/>
        </w:rPr>
      </w:pPr>
      <w:r w:rsidRPr="008B1F4C">
        <w:rPr>
          <w:lang w:val="ru-RU"/>
        </w:rPr>
        <w:t>Методика расчета выбросов загрязняющих веществ в атмосферу при сварочных работах РНД 211.2.02.03-2004, Астана, 2004 г</w:t>
      </w:r>
    </w:p>
    <w:sectPr w:rsidR="008B1F4C" w:rsidRPr="008B1F4C" w:rsidSect="00034616"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092BFA"/>
    <w:multiLevelType w:val="hybridMultilevel"/>
    <w:tmpl w:val="C16E161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9223FB"/>
    <w:multiLevelType w:val="hybridMultilevel"/>
    <w:tmpl w:val="1C2291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B1F4C"/>
    <w:rsid w:val="00AA1D8D"/>
    <w:rsid w:val="00B47730"/>
    <w:rsid w:val="00CB0664"/>
    <w:rsid w:val="00D529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43516"/>
  <w14:defaultImageDpi w14:val="300"/>
  <w15:docId w15:val="{57F1969F-BF0E-4419-97D1-367BCC70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6asjqtextbase">
    <w:name w:val="w6asjq_textbase"/>
    <w:basedOn w:val="a1"/>
    <w:rsid w:val="008B1F4C"/>
    <w:pPr>
      <w:spacing w:before="100" w:beforeAutospacing="1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3750</Words>
  <Characters>21377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Алина Джумагулова</cp:lastModifiedBy>
  <cp:revision>2</cp:revision>
  <dcterms:created xsi:type="dcterms:W3CDTF">2013-12-23T23:15:00Z</dcterms:created>
  <dcterms:modified xsi:type="dcterms:W3CDTF">2026-09-22T12:54:00Z</dcterms:modified>
  <cp:category/>
</cp:coreProperties>
</file>