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77F" w:rsidRPr="00F34C45" w:rsidRDefault="00A511A4" w:rsidP="00F34C45">
      <w:pPr>
        <w:spacing w:after="0"/>
        <w:ind w:firstLine="0"/>
        <w:jc w:val="center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b/>
          <w:sz w:val="24"/>
          <w:szCs w:val="24"/>
          <w:lang w:val="ru-RU"/>
        </w:rPr>
        <w:t>НЕТЕХНИЧЕСКОЕ РЕЗЮМЕ</w:t>
      </w:r>
    </w:p>
    <w:p w:rsidR="00F0277F" w:rsidRPr="00F34C45" w:rsidRDefault="00A511A4" w:rsidP="00F34C45">
      <w:pPr>
        <w:spacing w:after="0"/>
        <w:ind w:firstLine="0"/>
        <w:jc w:val="center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b/>
          <w:sz w:val="24"/>
          <w:szCs w:val="24"/>
          <w:lang w:val="ru-RU"/>
        </w:rPr>
        <w:t>к проекту нормативов допустимых выбросов загрязняющих веществ в атмосферу</w:t>
      </w:r>
    </w:p>
    <w:p w:rsidR="00F0277F" w:rsidRPr="00F34C45" w:rsidRDefault="00A511A4" w:rsidP="00F34C45">
      <w:pPr>
        <w:spacing w:after="0"/>
        <w:ind w:firstLine="0"/>
        <w:jc w:val="center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b/>
          <w:sz w:val="24"/>
          <w:szCs w:val="24"/>
          <w:lang w:val="ru-RU"/>
        </w:rPr>
        <w:t>«Склад жидких реагентов на 200 м³ на участке № 3 месторождения „Инкай“»</w:t>
      </w:r>
    </w:p>
    <w:p w:rsidR="00F34C45" w:rsidRDefault="00F34C45" w:rsidP="00F34C45">
      <w:pPr>
        <w:pStyle w:val="1"/>
        <w:spacing w:before="0"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0277F" w:rsidRPr="00F34C45" w:rsidRDefault="00A511A4" w:rsidP="00F34C45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 w:rsidRPr="00F34C45">
        <w:rPr>
          <w:rFonts w:ascii="Times New Roman" w:hAnsi="Times New Roman" w:cs="Times New Roman"/>
          <w:b w:val="0"/>
          <w:i/>
          <w:sz w:val="24"/>
          <w:szCs w:val="24"/>
          <w:lang w:val="ru-RU"/>
        </w:rPr>
        <w:t>1 Общая информация о проекте</w:t>
      </w:r>
      <w:r w:rsidR="00F34C45">
        <w:rPr>
          <w:rFonts w:ascii="Times New Roman" w:hAnsi="Times New Roman" w:cs="Times New Roman"/>
          <w:b w:val="0"/>
          <w:i/>
          <w:sz w:val="24"/>
          <w:szCs w:val="24"/>
          <w:lang w:val="ru-RU"/>
        </w:rPr>
        <w:t xml:space="preserve">. </w:t>
      </w:r>
      <w:r w:rsidRPr="00F34C45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Настоящее нетехническое резюме подготовлено к проекту </w:t>
      </w:r>
      <w:r w:rsidRPr="00F34C45">
        <w:rPr>
          <w:rFonts w:ascii="Times New Roman" w:hAnsi="Times New Roman" w:cs="Times New Roman"/>
          <w:b w:val="0"/>
          <w:sz w:val="24"/>
          <w:szCs w:val="24"/>
          <w:lang w:val="ru-RU"/>
        </w:rPr>
        <w:t>нормативов допустимых выбросов для периода эксплуатации склада жидких реагентов. Документ предназначен для ознакомления общественности с назначением объекта, применяемой технологией, ожидаемыми выбросами в атмосферный воздух, результатами расчета рассеиван</w:t>
      </w:r>
      <w:r w:rsidRPr="00F34C45">
        <w:rPr>
          <w:rFonts w:ascii="Times New Roman" w:hAnsi="Times New Roman" w:cs="Times New Roman"/>
          <w:b w:val="0"/>
          <w:sz w:val="24"/>
          <w:szCs w:val="24"/>
          <w:lang w:val="ru-RU"/>
        </w:rPr>
        <w:t>ия и предусмотренными природоохранными мерами. Информация изложена без сложных расчетных формул и специальных программных таблиц.</w:t>
      </w:r>
    </w:p>
    <w:p w:rsidR="00F0277F" w:rsidRPr="00F34C45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Заказчиком и оператором объекта является ТОО «Казатомпром-</w:t>
      </w:r>
      <w:r w:rsidRPr="00F34C45">
        <w:rPr>
          <w:rFonts w:cs="Times New Roman"/>
          <w:sz w:val="24"/>
          <w:szCs w:val="24"/>
        </w:rPr>
        <w:t>SaUran</w:t>
      </w:r>
      <w:r w:rsidRPr="00F34C45">
        <w:rPr>
          <w:rFonts w:cs="Times New Roman"/>
          <w:sz w:val="24"/>
          <w:szCs w:val="24"/>
          <w:lang w:val="ru-RU"/>
        </w:rPr>
        <w:t>». Разработчик проекта нормативов допустимых выбросов — ТОО «</w:t>
      </w:r>
      <w:r w:rsidRPr="00F34C45">
        <w:rPr>
          <w:rFonts w:cs="Times New Roman"/>
          <w:sz w:val="24"/>
          <w:szCs w:val="24"/>
        </w:rPr>
        <w:t>S</w:t>
      </w:r>
      <w:r w:rsidRPr="00F34C45">
        <w:rPr>
          <w:rFonts w:cs="Times New Roman"/>
          <w:sz w:val="24"/>
          <w:szCs w:val="24"/>
        </w:rPr>
        <w:t>AAF</w:t>
      </w:r>
      <w:r w:rsidRPr="00F34C45">
        <w:rPr>
          <w:rFonts w:cs="Times New Roman"/>
          <w:sz w:val="24"/>
          <w:szCs w:val="24"/>
          <w:lang w:val="ru-RU"/>
        </w:rPr>
        <w:t xml:space="preserve"> </w:t>
      </w:r>
      <w:r w:rsidRPr="00F34C45">
        <w:rPr>
          <w:rFonts w:cs="Times New Roman"/>
          <w:sz w:val="24"/>
          <w:szCs w:val="24"/>
        </w:rPr>
        <w:t>Group</w:t>
      </w:r>
      <w:r w:rsidRPr="00F34C45">
        <w:rPr>
          <w:rFonts w:cs="Times New Roman"/>
          <w:sz w:val="24"/>
          <w:szCs w:val="24"/>
          <w:lang w:val="ru-RU"/>
        </w:rPr>
        <w:t>». Объект размещается в Сузакском районе Туркестанской области, на участке № 3 месторождения «Инкай», в пределах существующей производственной территории предприятия.</w:t>
      </w:r>
    </w:p>
    <w:p w:rsidR="00F0277F" w:rsidRPr="00F34C45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Склад предназначен для приема из специализированных автомобильных цистерн, време</w:t>
      </w:r>
      <w:r w:rsidRPr="00F34C45">
        <w:rPr>
          <w:rFonts w:cs="Times New Roman"/>
          <w:sz w:val="24"/>
          <w:szCs w:val="24"/>
          <w:lang w:val="ru-RU"/>
        </w:rPr>
        <w:t>нного хранения и последующей подачи концентрированной серной кислоты, используемой в технологическом процессе подземного скважинного выщелачивания урана. На территории склада добыча и переработка урановой руды, производство серной кислоты либо выпуск готов</w:t>
      </w:r>
      <w:r w:rsidRPr="00F34C45">
        <w:rPr>
          <w:rFonts w:cs="Times New Roman"/>
          <w:sz w:val="24"/>
          <w:szCs w:val="24"/>
          <w:lang w:val="ru-RU"/>
        </w:rPr>
        <w:t>ой продукции не осуществляются. Объект относится к вспомогательной технологической инфраструктуре действующего предприятия.</w:t>
      </w:r>
    </w:p>
    <w:p w:rsidR="00F0277F" w:rsidRPr="00F34C45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Проектная вместимость склада составляет 200 м³. Резервуарный парк включает два горизонтальных стальных резервуара РГС-100 вместимост</w:t>
      </w:r>
      <w:r w:rsidRPr="00F34C45">
        <w:rPr>
          <w:rFonts w:cs="Times New Roman"/>
          <w:sz w:val="24"/>
          <w:szCs w:val="24"/>
          <w:lang w:val="ru-RU"/>
        </w:rPr>
        <w:t>ью по 100 м³ каждый. Один резервуар используется как основной, второй — как резервный и предназначен для приема реагента при ремонте, обслуживании или аварийном освобождении основного резервуара. Одновременная работа обоих резервуаров в качестве основных н</w:t>
      </w:r>
      <w:r w:rsidRPr="00F34C45">
        <w:rPr>
          <w:rFonts w:cs="Times New Roman"/>
          <w:sz w:val="24"/>
          <w:szCs w:val="24"/>
          <w:lang w:val="ru-RU"/>
        </w:rPr>
        <w:t>е предусматривается.</w:t>
      </w:r>
    </w:p>
    <w:p w:rsidR="00F0277F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Главный вывод проекта состоит в том, что при штатной эксплуатации, сохранении герметичности оборудования и исправной работе системы улавливания паров воздействие на атмосферный воздух будет локальным и допустимым. Расчетные концентраци</w:t>
      </w:r>
      <w:r w:rsidRPr="00F34C45">
        <w:rPr>
          <w:rFonts w:cs="Times New Roman"/>
          <w:sz w:val="24"/>
          <w:szCs w:val="24"/>
          <w:lang w:val="ru-RU"/>
        </w:rPr>
        <w:t>и загрязняющих веществ на границе санитарно-защитной зоны значительно ниже установленных гигиенических нормативов. Продолжительность эксплуатации склада принята равной пяти годам.</w:t>
      </w:r>
    </w:p>
    <w:p w:rsidR="00F34C45" w:rsidRPr="00F34C45" w:rsidRDefault="00F34C45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p w:rsidR="00F0277F" w:rsidRPr="00F34C45" w:rsidRDefault="00A511A4" w:rsidP="00F34C45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 w:rsidRPr="00F34C45">
        <w:rPr>
          <w:rFonts w:ascii="Times New Roman" w:hAnsi="Times New Roman" w:cs="Times New Roman"/>
          <w:b w:val="0"/>
          <w:i/>
          <w:sz w:val="24"/>
          <w:szCs w:val="24"/>
          <w:lang w:val="ru-RU"/>
        </w:rPr>
        <w:t>2 Местоположение и характеристика территории</w:t>
      </w:r>
      <w:r w:rsidR="00F34C45">
        <w:rPr>
          <w:rFonts w:ascii="Times New Roman" w:hAnsi="Times New Roman" w:cs="Times New Roman"/>
          <w:b w:val="0"/>
          <w:i/>
          <w:sz w:val="24"/>
          <w:szCs w:val="24"/>
          <w:lang w:val="ru-RU"/>
        </w:rPr>
        <w:t xml:space="preserve">. </w:t>
      </w:r>
      <w:r w:rsidRPr="00F34C45">
        <w:rPr>
          <w:rFonts w:ascii="Times New Roman" w:hAnsi="Times New Roman" w:cs="Times New Roman"/>
          <w:b w:val="0"/>
          <w:sz w:val="24"/>
          <w:szCs w:val="24"/>
          <w:lang w:val="ru-RU"/>
        </w:rPr>
        <w:t>Проектируемый склад расположе</w:t>
      </w:r>
      <w:r w:rsidRPr="00F34C45">
        <w:rPr>
          <w:rFonts w:ascii="Times New Roman" w:hAnsi="Times New Roman" w:cs="Times New Roman"/>
          <w:b w:val="0"/>
          <w:sz w:val="24"/>
          <w:szCs w:val="24"/>
          <w:lang w:val="ru-RU"/>
        </w:rPr>
        <w:t>н на участке № 3 месторождения «Инкай» в Сузакском районе Туркестанской области. Ориентировочная координата площадки: 45°17′09″ северной широты, 67°31′31″ восточной долготы. Размещение предусмотрено на производственной территории, используемой для технолог</w:t>
      </w:r>
      <w:r w:rsidRPr="00F34C45">
        <w:rPr>
          <w:rFonts w:ascii="Times New Roman" w:hAnsi="Times New Roman" w:cs="Times New Roman"/>
          <w:b w:val="0"/>
          <w:sz w:val="24"/>
          <w:szCs w:val="24"/>
          <w:lang w:val="ru-RU"/>
        </w:rPr>
        <w:t>ических нужд предприятия. Дополнительное изъятие земель населенных пунктов и размещение объекта в жилой зоне не предусматриваются.</w:t>
      </w:r>
    </w:p>
    <w:p w:rsidR="00F0277F" w:rsidRPr="00F34C45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Ближайший населенный пункт находится на расстоянии более 12 км от склада. Между объектом и жилой застройкой отсутствуют терри</w:t>
      </w:r>
      <w:r w:rsidRPr="00F34C45">
        <w:rPr>
          <w:rFonts w:cs="Times New Roman"/>
          <w:sz w:val="24"/>
          <w:szCs w:val="24"/>
          <w:lang w:val="ru-RU"/>
        </w:rPr>
        <w:t>тории постоянного проживания населения. Такое расположение снижает вероятность воздействия выбросов, шума и производственных операций на население. Для оценки качества атмосферного воздуха принята санитарно-защитная зона размером 500 м.</w:t>
      </w:r>
    </w:p>
    <w:p w:rsidR="00F0277F" w:rsidRPr="00F34C45" w:rsidRDefault="00A511A4" w:rsidP="00F34C45">
      <w:pPr>
        <w:pStyle w:val="21"/>
        <w:spacing w:before="0" w:after="0"/>
        <w:jc w:val="both"/>
        <w:rPr>
          <w:rFonts w:ascii="Times New Roman" w:hAnsi="Times New Roman" w:cs="Times New Roman"/>
          <w:b w:val="0"/>
          <w:i/>
          <w:sz w:val="24"/>
          <w:szCs w:val="24"/>
          <w:lang w:val="ru-RU"/>
        </w:rPr>
      </w:pPr>
      <w:r w:rsidRPr="00F34C45">
        <w:rPr>
          <w:rFonts w:ascii="Times New Roman" w:hAnsi="Times New Roman" w:cs="Times New Roman"/>
          <w:b w:val="0"/>
          <w:i/>
          <w:sz w:val="24"/>
          <w:szCs w:val="24"/>
        </w:rPr>
        <w:t>2.1 Основные сооруж</w:t>
      </w:r>
      <w:r w:rsidRPr="00F34C45">
        <w:rPr>
          <w:rFonts w:ascii="Times New Roman" w:hAnsi="Times New Roman" w:cs="Times New Roman"/>
          <w:b w:val="0"/>
          <w:i/>
          <w:sz w:val="24"/>
          <w:szCs w:val="24"/>
        </w:rPr>
        <w:t>ения</w:t>
      </w:r>
      <w:r w:rsidR="00F34C45">
        <w:rPr>
          <w:rFonts w:ascii="Times New Roman" w:hAnsi="Times New Roman" w:cs="Times New Roman"/>
          <w:b w:val="0"/>
          <w:i/>
          <w:sz w:val="24"/>
          <w:szCs w:val="24"/>
          <w:lang w:val="ru-RU"/>
        </w:rPr>
        <w:t>.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два резервуара РГС-100 для хранения серной кислоты — основной и резервный;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площадка приема специализированных автомобильных цистерн и узел герметичного слива;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приемная емкость и насосная станция с рабочим и резервным оборудованием;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lastRenderedPageBreak/>
        <w:t>закрытые технологич</w:t>
      </w:r>
      <w:r w:rsidRPr="00F34C45">
        <w:rPr>
          <w:rFonts w:cs="Times New Roman"/>
          <w:sz w:val="24"/>
          <w:szCs w:val="24"/>
          <w:lang w:val="ru-RU"/>
        </w:rPr>
        <w:t>еские и дренажные трубопроводы из коррозионно-стойких материалов;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адсорбер для улавливания и нейтрализации паров и аэрозоля серной кислоты;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операторная, пункт самопомощи и склад сухих нейтрализующих материалов;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аварийный зумпф, химически стойкое покрытие п</w:t>
      </w:r>
      <w:r w:rsidRPr="00F34C45">
        <w:rPr>
          <w:rFonts w:cs="Times New Roman"/>
          <w:sz w:val="24"/>
          <w:szCs w:val="24"/>
          <w:lang w:val="ru-RU"/>
        </w:rPr>
        <w:t>лощадки, защитное ограждение и наружное освещение;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комплектная трансформаторная подстанция и линия электроснабжения.</w:t>
      </w:r>
    </w:p>
    <w:p w:rsidR="00F0277F" w:rsidRPr="00F34C45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Технологическое оборудование имеет электрический привод. Стационарные котельные, печи, факельные установки и другие установки сжигания топл</w:t>
      </w:r>
      <w:r w:rsidRPr="00F34C45">
        <w:rPr>
          <w:rFonts w:cs="Times New Roman"/>
          <w:sz w:val="24"/>
          <w:szCs w:val="24"/>
          <w:lang w:val="ru-RU"/>
        </w:rPr>
        <w:t>ива на складе отсутствуют. Поэтому постоянные выбросы продуктов сгорания топлива при эксплуатации объекта не образуются. Выбросы автотранспорта, доставляющего реагент, относятся к передвижным источникам и в нормативы стационарных источников склада не включ</w:t>
      </w:r>
      <w:r w:rsidRPr="00F34C45">
        <w:rPr>
          <w:rFonts w:cs="Times New Roman"/>
          <w:sz w:val="24"/>
          <w:szCs w:val="24"/>
          <w:lang w:val="ru-RU"/>
        </w:rPr>
        <w:t>аются.</w:t>
      </w:r>
    </w:p>
    <w:p w:rsidR="00F0277F" w:rsidRPr="00F34C45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 xml:space="preserve">Рельеф площадки преимущественно ровный и не создает условий для значительного накопления загрязняющих веществ. Климат района резко континентальный, с жарким сухим летом, холодной зимой и частыми ветрами. Эти характеристики учтены при моделировании </w:t>
      </w:r>
      <w:r w:rsidRPr="00F34C45">
        <w:rPr>
          <w:rFonts w:cs="Times New Roman"/>
          <w:sz w:val="24"/>
          <w:szCs w:val="24"/>
          <w:lang w:val="ru-RU"/>
        </w:rPr>
        <w:t>рассеивания. Расчет выполнен для наиболее неблагоприятных сочетаний направления и скорости ветра, чтобы оценка не занижала возможный уровень воздействия.</w:t>
      </w:r>
    </w:p>
    <w:p w:rsidR="00F0277F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Постоянное присутствие персонала непосредственно у резервуаров не требуется. Управление операциями вып</w:t>
      </w:r>
      <w:r w:rsidRPr="00F34C45">
        <w:rPr>
          <w:rFonts w:cs="Times New Roman"/>
          <w:sz w:val="24"/>
          <w:szCs w:val="24"/>
          <w:lang w:val="ru-RU"/>
        </w:rPr>
        <w:t>олняется обслуживающим персоналом; численность в смену составляет два человека, продолжительность смены — 12 часов. Контроль ведется за уровнем кислоты, давлением, расходом, состоянием насосов, арматуры, дыхательной системы, адсорбера и аварийных средств.</w:t>
      </w:r>
    </w:p>
    <w:p w:rsidR="00F34C45" w:rsidRPr="00F34C45" w:rsidRDefault="00F34C45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p w:rsidR="00F0277F" w:rsidRPr="00F34C45" w:rsidRDefault="00A511A4" w:rsidP="00F34C45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 w:rsidRPr="00F34C45">
        <w:rPr>
          <w:rFonts w:ascii="Times New Roman" w:hAnsi="Times New Roman" w:cs="Times New Roman"/>
          <w:b w:val="0"/>
          <w:i/>
          <w:sz w:val="24"/>
          <w:szCs w:val="24"/>
          <w:lang w:val="ru-RU"/>
        </w:rPr>
        <w:t>3 Технологический процесс эксплуатации</w:t>
      </w:r>
      <w:r w:rsidR="00F34C45">
        <w:rPr>
          <w:rFonts w:ascii="Times New Roman" w:hAnsi="Times New Roman" w:cs="Times New Roman"/>
          <w:b w:val="0"/>
          <w:i/>
          <w:sz w:val="24"/>
          <w:szCs w:val="24"/>
          <w:lang w:val="ru-RU"/>
        </w:rPr>
        <w:t xml:space="preserve">. </w:t>
      </w:r>
      <w:r w:rsidRPr="00F34C45">
        <w:rPr>
          <w:rFonts w:ascii="Times New Roman" w:hAnsi="Times New Roman" w:cs="Times New Roman"/>
          <w:b w:val="0"/>
          <w:sz w:val="24"/>
          <w:szCs w:val="24"/>
          <w:lang w:val="ru-RU"/>
        </w:rPr>
        <w:t>Серная кислота доставляется специализированным автомобильным транспортом. Автоцистерна устанавливается на оборудованной площадке с химически стойким покрытием и соединяется с приемной системой герметичным рукавом. Д</w:t>
      </w:r>
      <w:r w:rsidRPr="00F34C45">
        <w:rPr>
          <w:rFonts w:ascii="Times New Roman" w:hAnsi="Times New Roman" w:cs="Times New Roman"/>
          <w:b w:val="0"/>
          <w:sz w:val="24"/>
          <w:szCs w:val="24"/>
          <w:lang w:val="ru-RU"/>
        </w:rPr>
        <w:t>о начала слива проверяются исправность арматуры и соединений, наличие свободной вместимости резервуара, готовность насосов, положение запорной арматуры, работа средств контроля уровня и готовность аварийного зумпфа.</w:t>
      </w:r>
    </w:p>
    <w:p w:rsidR="00F0277F" w:rsidRPr="00F34C45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Слив и перекачка выполняются по закрытой</w:t>
      </w:r>
      <w:r w:rsidRPr="00F34C45">
        <w:rPr>
          <w:rFonts w:cs="Times New Roman"/>
          <w:sz w:val="24"/>
          <w:szCs w:val="24"/>
          <w:lang w:val="ru-RU"/>
        </w:rPr>
        <w:t xml:space="preserve"> схеме. Использование открытых емкостей и свободный контакт кислоты с атмосферным воздухом не предусматриваются. При заполнении емкостей вытесняется газовоздушная смесь, которая может содержать небольшое количество паров и аэрозоля серной кислоты. Смесь на</w:t>
      </w:r>
      <w:r w:rsidRPr="00F34C45">
        <w:rPr>
          <w:rFonts w:cs="Times New Roman"/>
          <w:sz w:val="24"/>
          <w:szCs w:val="24"/>
          <w:lang w:val="ru-RU"/>
        </w:rPr>
        <w:t>правляется в адсорбер, где пары улавливаются и нейтрализуются, после чего очищенный воздух отводится через вентиляционную трубу насосной.</w:t>
      </w:r>
    </w:p>
    <w:p w:rsidR="00F0277F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Транспортирование кислоты между приемным узлом, резервуарами, насосной и точкой отпуска осуществляется по надземным ге</w:t>
      </w:r>
      <w:r w:rsidRPr="00F34C45">
        <w:rPr>
          <w:rFonts w:cs="Times New Roman"/>
          <w:sz w:val="24"/>
          <w:szCs w:val="24"/>
          <w:lang w:val="ru-RU"/>
        </w:rPr>
        <w:t>рметичным трубопроводам. Надземная прокладка позволяет регулярно осматривать коммуникации и своевременно выявлять коррозию, механические повреждения либо нарушение герметичности. При штатной эксплуатации трубопроводы не являются самостоятельными постоянным</w:t>
      </w:r>
      <w:r w:rsidRPr="00F34C45">
        <w:rPr>
          <w:rFonts w:cs="Times New Roman"/>
          <w:sz w:val="24"/>
          <w:szCs w:val="24"/>
          <w:lang w:val="ru-RU"/>
        </w:rPr>
        <w:t>и источниками выбросов.</w:t>
      </w:r>
    </w:p>
    <w:p w:rsidR="00F34C45" w:rsidRDefault="00F34C45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p w:rsidR="00F34C45" w:rsidRDefault="00F34C45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p w:rsidR="00F34C45" w:rsidRDefault="00F34C45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p w:rsidR="00F34C45" w:rsidRDefault="00F34C45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p w:rsidR="00F34C45" w:rsidRDefault="00F34C45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p w:rsidR="00F34C45" w:rsidRDefault="00F34C45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p w:rsidR="00F34C45" w:rsidRDefault="00F34C45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p w:rsidR="00F34C45" w:rsidRPr="00F34C45" w:rsidRDefault="00F34C45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p w:rsidR="00F0277F" w:rsidRPr="00F34C45" w:rsidRDefault="00A511A4" w:rsidP="00F34C45">
      <w:pPr>
        <w:pStyle w:val="21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F34C45">
        <w:rPr>
          <w:rFonts w:ascii="Times New Roman" w:hAnsi="Times New Roman" w:cs="Times New Roman"/>
          <w:sz w:val="24"/>
          <w:szCs w:val="24"/>
        </w:rPr>
        <w:lastRenderedPageBreak/>
        <w:t>3.1 Источники выбросов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989"/>
        <w:gridCol w:w="3118"/>
      </w:tblGrid>
      <w:tr w:rsidR="00F0277F" w:rsidRPr="00F34C45" w:rsidTr="00F34C45">
        <w:trPr>
          <w:jc w:val="center"/>
        </w:trPr>
        <w:tc>
          <w:tcPr>
            <w:tcW w:w="1701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b/>
                <w:sz w:val="24"/>
                <w:szCs w:val="24"/>
              </w:rPr>
              <w:t>Источник</w:t>
            </w:r>
          </w:p>
        </w:tc>
        <w:tc>
          <w:tcPr>
            <w:tcW w:w="498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3118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b/>
                <w:sz w:val="24"/>
                <w:szCs w:val="24"/>
              </w:rPr>
              <w:t>Загрязняющее вещество</w:t>
            </w:r>
          </w:p>
        </w:tc>
      </w:tr>
      <w:tr w:rsidR="00F0277F" w:rsidRPr="00F34C45" w:rsidTr="00F34C45">
        <w:trPr>
          <w:jc w:val="center"/>
        </w:trPr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0001</w:t>
            </w:r>
          </w:p>
        </w:tc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F34C45">
              <w:rPr>
                <w:rFonts w:cs="Times New Roman"/>
                <w:sz w:val="24"/>
                <w:szCs w:val="24"/>
                <w:lang w:val="ru-RU"/>
              </w:rPr>
              <w:t>Вентиляционная труба насосной после системы улавливания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Серная кислота</w:t>
            </w:r>
          </w:p>
        </w:tc>
      </w:tr>
      <w:tr w:rsidR="00F0277F" w:rsidRPr="00F34C45" w:rsidTr="00F34C45">
        <w:trPr>
          <w:jc w:val="center"/>
        </w:trPr>
        <w:tc>
          <w:tcPr>
            <w:tcW w:w="1701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6001</w:t>
            </w:r>
          </w:p>
        </w:tc>
        <w:tc>
          <w:tcPr>
            <w:tcW w:w="4989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F34C45">
              <w:rPr>
                <w:rFonts w:cs="Times New Roman"/>
                <w:sz w:val="24"/>
                <w:szCs w:val="24"/>
                <w:lang w:val="ru-RU"/>
              </w:rPr>
              <w:t>Дыхательная система резервуара серной кислоты</w:t>
            </w:r>
          </w:p>
        </w:tc>
        <w:tc>
          <w:tcPr>
            <w:tcW w:w="3118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Серная кислота</w:t>
            </w:r>
          </w:p>
        </w:tc>
      </w:tr>
      <w:tr w:rsidR="00F0277F" w:rsidRPr="00F34C45" w:rsidTr="00F34C45">
        <w:trPr>
          <w:jc w:val="center"/>
        </w:trPr>
        <w:tc>
          <w:tcPr>
            <w:tcW w:w="170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6002</w:t>
            </w:r>
          </w:p>
        </w:tc>
        <w:tc>
          <w:tcPr>
            <w:tcW w:w="498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 xml:space="preserve">Склад сухого </w:t>
            </w:r>
            <w:r w:rsidRPr="00F34C45">
              <w:rPr>
                <w:rFonts w:cs="Times New Roman"/>
                <w:sz w:val="24"/>
                <w:szCs w:val="24"/>
              </w:rPr>
              <w:t>нейтрализующего реагента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Карбонат натрия*</w:t>
            </w:r>
          </w:p>
        </w:tc>
      </w:tr>
    </w:tbl>
    <w:p w:rsidR="00F0277F" w:rsidRPr="00F34C45" w:rsidRDefault="00F0277F" w:rsidP="00F34C45">
      <w:pPr>
        <w:spacing w:after="0"/>
        <w:jc w:val="both"/>
        <w:rPr>
          <w:rFonts w:cs="Times New Roman"/>
          <w:sz w:val="24"/>
          <w:szCs w:val="24"/>
        </w:rPr>
      </w:pPr>
    </w:p>
    <w:p w:rsidR="00F0277F" w:rsidRPr="00F34C45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 xml:space="preserve">Источник № 0001 является организованным: газовоздушная смесь отводится через вентиляционную трубу. Источники № 6001 и № 6002 являются неорганизованными. Выделение серной кислоты возможно при изменении уровня </w:t>
      </w:r>
      <w:r w:rsidRPr="00F34C45">
        <w:rPr>
          <w:rFonts w:cs="Times New Roman"/>
          <w:sz w:val="24"/>
          <w:szCs w:val="24"/>
          <w:lang w:val="ru-RU"/>
        </w:rPr>
        <w:t>реагента и вытеснении воздуха из оборудования. Пыление сухого нейтрализующего вещества возможно только при обращении с ним внутри склада.</w:t>
      </w:r>
    </w:p>
    <w:p w:rsidR="00F0277F" w:rsidRPr="00F34C45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 xml:space="preserve">*Фактически на складе применяется карбонат натрия </w:t>
      </w:r>
      <w:r w:rsidRPr="00F34C45">
        <w:rPr>
          <w:rFonts w:cs="Times New Roman"/>
          <w:sz w:val="24"/>
          <w:szCs w:val="24"/>
        </w:rPr>
        <w:t>Na</w:t>
      </w:r>
      <w:r w:rsidRPr="00F34C45">
        <w:rPr>
          <w:rFonts w:cs="Times New Roman"/>
          <w:sz w:val="24"/>
          <w:szCs w:val="24"/>
          <w:lang w:val="ru-RU"/>
        </w:rPr>
        <w:t>₂</w:t>
      </w:r>
      <w:r w:rsidRPr="00F34C45">
        <w:rPr>
          <w:rFonts w:cs="Times New Roman"/>
          <w:sz w:val="24"/>
          <w:szCs w:val="24"/>
        </w:rPr>
        <w:t>CO</w:t>
      </w:r>
      <w:r w:rsidRPr="00F34C45">
        <w:rPr>
          <w:rFonts w:cs="Times New Roman"/>
          <w:sz w:val="24"/>
          <w:szCs w:val="24"/>
          <w:lang w:val="ru-RU"/>
        </w:rPr>
        <w:t>₃. В перечне программного комплекса «ЭРА» отдельное наименовани</w:t>
      </w:r>
      <w:r w:rsidRPr="00F34C45">
        <w:rPr>
          <w:rFonts w:cs="Times New Roman"/>
          <w:sz w:val="24"/>
          <w:szCs w:val="24"/>
          <w:lang w:val="ru-RU"/>
        </w:rPr>
        <w:t>е «карбонат натрия» отсутствует, поэтому при выполнении автоматизированных расчетов условно использована позиция кода 3153 «натрий гидрокарбонат (натрий карбонат однозамещенный)». Такое обозначение в программных таблицах имеет расчетный характер и не измен</w:t>
      </w:r>
      <w:r w:rsidRPr="00F34C45">
        <w:rPr>
          <w:rFonts w:cs="Times New Roman"/>
          <w:sz w:val="24"/>
          <w:szCs w:val="24"/>
          <w:lang w:val="ru-RU"/>
        </w:rPr>
        <w:t>яет фактическое наименование хранимого реагента.</w:t>
      </w:r>
    </w:p>
    <w:p w:rsidR="00F0277F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 xml:space="preserve">При нормальной эксплуатации выбросы имеют малую интенсивность. Технология основана на герметичности, резервировании основного оборудования, автоматическом контроле уровня и организованном улавливании паров. </w:t>
      </w:r>
      <w:r w:rsidRPr="00F34C45">
        <w:rPr>
          <w:rFonts w:cs="Times New Roman"/>
          <w:sz w:val="24"/>
          <w:szCs w:val="24"/>
          <w:lang w:val="ru-RU"/>
        </w:rPr>
        <w:t>Аварийные выбросы в нормативы НДВ не включаются, поскольку они не относятся к штатному режиму и должны предупреждаться, локализоваться и учитываться отдельно.</w:t>
      </w:r>
    </w:p>
    <w:p w:rsidR="00F34C45" w:rsidRPr="00F34C45" w:rsidRDefault="00F34C45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p w:rsidR="00F0277F" w:rsidRPr="00F34C45" w:rsidRDefault="00A511A4" w:rsidP="00F34C45">
      <w:pPr>
        <w:pStyle w:val="1"/>
        <w:spacing w:before="0" w:after="0"/>
        <w:jc w:val="both"/>
        <w:rPr>
          <w:rFonts w:ascii="Times New Roman" w:hAnsi="Times New Roman" w:cs="Times New Roman"/>
          <w:b w:val="0"/>
          <w:i/>
          <w:sz w:val="24"/>
          <w:szCs w:val="24"/>
          <w:lang w:val="ru-RU"/>
        </w:rPr>
      </w:pPr>
      <w:r w:rsidRPr="00F34C45">
        <w:rPr>
          <w:rFonts w:ascii="Times New Roman" w:hAnsi="Times New Roman" w:cs="Times New Roman"/>
          <w:b w:val="0"/>
          <w:i/>
          <w:sz w:val="24"/>
          <w:szCs w:val="24"/>
          <w:lang w:val="ru-RU"/>
        </w:rPr>
        <w:t>4 Объемы выбросов и результаты расчета рассеивания</w:t>
      </w:r>
    </w:p>
    <w:p w:rsidR="00F0277F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Нормативы рассчитаны отдельно для каждого ст</w:t>
      </w:r>
      <w:r w:rsidRPr="00F34C45">
        <w:rPr>
          <w:rFonts w:cs="Times New Roman"/>
          <w:sz w:val="24"/>
          <w:szCs w:val="24"/>
          <w:lang w:val="ru-RU"/>
        </w:rPr>
        <w:t>ационарного источника и загрязняющего вещества. Максимальный разовый показатель характеризует наибольшую интенсивность выброса в граммах в секунду, а валовый показатель — допустимую массу выброса за календарный год при принятом режиме эксплуатации.</w:t>
      </w:r>
    </w:p>
    <w:p w:rsidR="00F34C45" w:rsidRPr="00F34C45" w:rsidRDefault="00F34C45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616"/>
        <w:gridCol w:w="3969"/>
        <w:gridCol w:w="1814"/>
        <w:gridCol w:w="1984"/>
      </w:tblGrid>
      <w:tr w:rsidR="00F0277F" w:rsidRPr="00F34C45" w:rsidTr="00F34C45">
        <w:trPr>
          <w:jc w:val="center"/>
        </w:trPr>
        <w:tc>
          <w:tcPr>
            <w:tcW w:w="1616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b/>
                <w:sz w:val="24"/>
                <w:szCs w:val="24"/>
              </w:rPr>
              <w:t>Источни</w:t>
            </w:r>
            <w:r w:rsidRPr="00F34C45">
              <w:rPr>
                <w:rFonts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3969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b/>
                <w:sz w:val="24"/>
                <w:szCs w:val="24"/>
              </w:rPr>
              <w:t>Вещество</w:t>
            </w:r>
          </w:p>
        </w:tc>
        <w:tc>
          <w:tcPr>
            <w:tcW w:w="1814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b/>
                <w:sz w:val="24"/>
                <w:szCs w:val="24"/>
              </w:rPr>
              <w:t>Выброс, г/с</w:t>
            </w:r>
          </w:p>
        </w:tc>
        <w:tc>
          <w:tcPr>
            <w:tcW w:w="1984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b/>
                <w:sz w:val="24"/>
                <w:szCs w:val="24"/>
              </w:rPr>
              <w:t>Выброс, т/год</w:t>
            </w:r>
          </w:p>
        </w:tc>
      </w:tr>
      <w:tr w:rsidR="00F0277F" w:rsidRPr="00F34C45" w:rsidTr="00F34C45">
        <w:trPr>
          <w:jc w:val="center"/>
        </w:trPr>
        <w:tc>
          <w:tcPr>
            <w:tcW w:w="16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0001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Серная кислота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0,000311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0,0098112</w:t>
            </w:r>
          </w:p>
        </w:tc>
      </w:tr>
      <w:tr w:rsidR="00F0277F" w:rsidRPr="00F34C45" w:rsidTr="00F34C45">
        <w:trPr>
          <w:jc w:val="center"/>
        </w:trPr>
        <w:tc>
          <w:tcPr>
            <w:tcW w:w="1616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6001</w:t>
            </w:r>
          </w:p>
        </w:tc>
        <w:tc>
          <w:tcPr>
            <w:tcW w:w="3969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Серная кислота</w:t>
            </w:r>
          </w:p>
        </w:tc>
        <w:tc>
          <w:tcPr>
            <w:tcW w:w="1814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0,001850</w:t>
            </w:r>
          </w:p>
        </w:tc>
        <w:tc>
          <w:tcPr>
            <w:tcW w:w="1984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0,0584000</w:t>
            </w:r>
          </w:p>
        </w:tc>
      </w:tr>
      <w:tr w:rsidR="00F0277F" w:rsidRPr="00F34C45" w:rsidTr="00F34C45">
        <w:trPr>
          <w:jc w:val="center"/>
        </w:trPr>
        <w:tc>
          <w:tcPr>
            <w:tcW w:w="16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6002</w:t>
            </w:r>
          </w:p>
        </w:tc>
        <w:tc>
          <w:tcPr>
            <w:tcW w:w="396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F34C45">
              <w:rPr>
                <w:rFonts w:cs="Times New Roman"/>
                <w:sz w:val="24"/>
                <w:szCs w:val="24"/>
                <w:lang w:val="ru-RU"/>
              </w:rPr>
              <w:t>Карбонат натрия, в расчете код 3153</w:t>
            </w:r>
          </w:p>
        </w:tc>
        <w:tc>
          <w:tcPr>
            <w:tcW w:w="181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0,002000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0,0614400</w:t>
            </w:r>
          </w:p>
        </w:tc>
      </w:tr>
      <w:tr w:rsidR="00F0277F" w:rsidRPr="00F34C45" w:rsidTr="00F34C45">
        <w:trPr>
          <w:jc w:val="center"/>
        </w:trPr>
        <w:tc>
          <w:tcPr>
            <w:tcW w:w="1616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Итого</w:t>
            </w:r>
          </w:p>
        </w:tc>
        <w:tc>
          <w:tcPr>
            <w:tcW w:w="3969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По объекту</w:t>
            </w:r>
          </w:p>
        </w:tc>
        <w:tc>
          <w:tcPr>
            <w:tcW w:w="1814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0,004161</w:t>
            </w:r>
          </w:p>
        </w:tc>
        <w:tc>
          <w:tcPr>
            <w:tcW w:w="1984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both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0,1296512</w:t>
            </w:r>
          </w:p>
        </w:tc>
      </w:tr>
    </w:tbl>
    <w:p w:rsidR="00F0277F" w:rsidRPr="00F34C45" w:rsidRDefault="00F0277F" w:rsidP="00F34C45">
      <w:pPr>
        <w:spacing w:after="0"/>
        <w:jc w:val="both"/>
        <w:rPr>
          <w:rFonts w:cs="Times New Roman"/>
          <w:sz w:val="24"/>
          <w:szCs w:val="24"/>
        </w:rPr>
      </w:pPr>
    </w:p>
    <w:p w:rsidR="00F0277F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 xml:space="preserve">Суммарный валовый выброс от объекта </w:t>
      </w:r>
      <w:r w:rsidRPr="00F34C45">
        <w:rPr>
          <w:rFonts w:cs="Times New Roman"/>
          <w:sz w:val="24"/>
          <w:szCs w:val="24"/>
          <w:lang w:val="ru-RU"/>
        </w:rPr>
        <w:t>составляет 0,1296512 т/год. На серную кислоту приходится 0,0682112 т/год, на пыление сухого нейтрализующего реагента — 0,06144 т/год. Эти значения предлагаются в качестве нормативов допустимых выбросов на период эксплуатации склада при сохранении проектной</w:t>
      </w:r>
      <w:r w:rsidRPr="00F34C45">
        <w:rPr>
          <w:rFonts w:cs="Times New Roman"/>
          <w:sz w:val="24"/>
          <w:szCs w:val="24"/>
          <w:lang w:val="ru-RU"/>
        </w:rPr>
        <w:t xml:space="preserve"> мощности, состава оборудования и режима работы.</w:t>
      </w:r>
    </w:p>
    <w:p w:rsidR="00F34C45" w:rsidRPr="00F34C45" w:rsidRDefault="00F34C45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p w:rsidR="00F0277F" w:rsidRPr="00F34C45" w:rsidRDefault="00A511A4" w:rsidP="00F34C45">
      <w:pPr>
        <w:pStyle w:val="21"/>
        <w:spacing w:before="0"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4C45">
        <w:rPr>
          <w:rFonts w:ascii="Times New Roman" w:hAnsi="Times New Roman" w:cs="Times New Roman"/>
          <w:sz w:val="24"/>
          <w:szCs w:val="24"/>
          <w:lang w:val="ru-RU"/>
        </w:rPr>
        <w:lastRenderedPageBreak/>
        <w:t>4.1 Оценка качества атмосферного воздуха</w:t>
      </w:r>
    </w:p>
    <w:p w:rsidR="00F0277F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Расчет рассеивания выполнен на площадке размером 1300×1300 м с шагом расчетной сетки 50 м. Дополнительно заданы расчетные точки на границе санитарно-защитной зоны 500</w:t>
      </w:r>
      <w:r w:rsidRPr="00F34C45">
        <w:rPr>
          <w:rFonts w:cs="Times New Roman"/>
          <w:sz w:val="24"/>
          <w:szCs w:val="24"/>
          <w:lang w:val="ru-RU"/>
        </w:rPr>
        <w:t xml:space="preserve"> м. Программа автоматически перебирала направления ветра от 0 до 360° и скорости ветра от 0,5 до 12 м/с, определяя наиболее неблагоприятные условия.</w:t>
      </w:r>
    </w:p>
    <w:p w:rsidR="00F34C45" w:rsidRPr="00F34C45" w:rsidRDefault="00F34C45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3118"/>
        <w:gridCol w:w="3118"/>
      </w:tblGrid>
      <w:tr w:rsidR="00F0277F" w:rsidRPr="00F34C45">
        <w:trPr>
          <w:jc w:val="center"/>
        </w:trPr>
        <w:tc>
          <w:tcPr>
            <w:tcW w:w="3288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b/>
                <w:sz w:val="24"/>
                <w:szCs w:val="24"/>
              </w:rPr>
              <w:t>Загрязняющее вещество</w:t>
            </w:r>
          </w:p>
        </w:tc>
        <w:tc>
          <w:tcPr>
            <w:tcW w:w="3118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34C45">
              <w:rPr>
                <w:rFonts w:cs="Times New Roman"/>
                <w:b/>
                <w:sz w:val="24"/>
                <w:szCs w:val="24"/>
                <w:lang w:val="ru-RU"/>
              </w:rPr>
              <w:t>Максимум на площадке, доли норматива</w:t>
            </w:r>
          </w:p>
        </w:tc>
        <w:tc>
          <w:tcPr>
            <w:tcW w:w="3118" w:type="dxa"/>
            <w:shd w:val="clear" w:color="auto" w:fill="D9EA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34C45">
              <w:rPr>
                <w:rFonts w:cs="Times New Roman"/>
                <w:b/>
                <w:sz w:val="24"/>
                <w:szCs w:val="24"/>
                <w:lang w:val="ru-RU"/>
              </w:rPr>
              <w:t>На границе СЗЗ, доли норматива</w:t>
            </w:r>
          </w:p>
        </w:tc>
      </w:tr>
      <w:tr w:rsidR="00F0277F" w:rsidRPr="00F34C45">
        <w:trPr>
          <w:jc w:val="center"/>
        </w:trPr>
        <w:tc>
          <w:tcPr>
            <w:tcW w:w="328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Серная кислота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0,0685784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0,0025135</w:t>
            </w:r>
          </w:p>
        </w:tc>
      </w:tr>
      <w:tr w:rsidR="00F0277F" w:rsidRPr="00F34C45">
        <w:trPr>
          <w:jc w:val="center"/>
        </w:trPr>
        <w:tc>
          <w:tcPr>
            <w:tcW w:w="3288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F34C45">
              <w:rPr>
                <w:rFonts w:cs="Times New Roman"/>
                <w:sz w:val="24"/>
                <w:szCs w:val="24"/>
                <w:lang w:val="ru-RU"/>
              </w:rPr>
              <w:t>Код 3153, принятый для расчета реагента</w:t>
            </w:r>
          </w:p>
        </w:tc>
        <w:tc>
          <w:tcPr>
            <w:tcW w:w="3118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0,1977883</w:t>
            </w:r>
          </w:p>
        </w:tc>
        <w:tc>
          <w:tcPr>
            <w:tcW w:w="3118" w:type="dxa"/>
            <w:shd w:val="clear" w:color="auto" w:fill="F5F8F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F0277F" w:rsidRPr="00F34C45" w:rsidRDefault="00A511A4" w:rsidP="00F34C45">
            <w:pPr>
              <w:spacing w:after="0"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F34C45">
              <w:rPr>
                <w:rFonts w:cs="Times New Roman"/>
                <w:sz w:val="24"/>
                <w:szCs w:val="24"/>
              </w:rPr>
              <w:t>0,0080467</w:t>
            </w:r>
          </w:p>
        </w:tc>
      </w:tr>
    </w:tbl>
    <w:p w:rsidR="00F0277F" w:rsidRPr="00F34C45" w:rsidRDefault="00F0277F" w:rsidP="00F34C45">
      <w:pPr>
        <w:spacing w:after="0"/>
        <w:jc w:val="both"/>
        <w:rPr>
          <w:rFonts w:cs="Times New Roman"/>
          <w:sz w:val="24"/>
          <w:szCs w:val="24"/>
        </w:rPr>
      </w:pPr>
    </w:p>
    <w:p w:rsidR="00F0277F" w:rsidRPr="00F34C45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 xml:space="preserve">Максимальные значения внутри расчетной площадки формируются непосредственно возле источников и также не превышают нормативов. На границе СЗЗ концентрация серной кислоты </w:t>
      </w:r>
      <w:r w:rsidRPr="00F34C45">
        <w:rPr>
          <w:rFonts w:cs="Times New Roman"/>
          <w:sz w:val="24"/>
          <w:szCs w:val="24"/>
          <w:lang w:val="ru-RU"/>
        </w:rPr>
        <w:t>составляет около 0,003 предельно допустимого уровня, а расчетное значение по коду 3153 — менее 0,01 допустимого уровня. Зоны загрязнения свыше одного норматива не образуются.</w:t>
      </w:r>
    </w:p>
    <w:p w:rsidR="00F0277F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Расчет показывает, что за пределами производственной территории воздействие будет</w:t>
      </w:r>
      <w:r w:rsidRPr="00F34C45">
        <w:rPr>
          <w:rFonts w:cs="Times New Roman"/>
          <w:sz w:val="24"/>
          <w:szCs w:val="24"/>
          <w:lang w:val="ru-RU"/>
        </w:rPr>
        <w:t xml:space="preserve"> незначительным. С учетом удаления ближайшего населенного пункта более чем на 12 км ожидаемые концентрации в жилой зоне будут существенно ниже значений, рассчитанных на границе СЗЗ. Увеличение размера СЗЗ по фактору загрязнения атмосферного воздуха не треб</w:t>
      </w:r>
      <w:r w:rsidRPr="00F34C45">
        <w:rPr>
          <w:rFonts w:cs="Times New Roman"/>
          <w:sz w:val="24"/>
          <w:szCs w:val="24"/>
          <w:lang w:val="ru-RU"/>
        </w:rPr>
        <w:t>уется.</w:t>
      </w:r>
    </w:p>
    <w:p w:rsidR="00F34C45" w:rsidRPr="00F34C45" w:rsidRDefault="00F34C45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p w:rsidR="00F0277F" w:rsidRPr="00F34C45" w:rsidRDefault="00A511A4" w:rsidP="00F34C45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 w:rsidRPr="00F34C45">
        <w:rPr>
          <w:rFonts w:ascii="Times New Roman" w:hAnsi="Times New Roman" w:cs="Times New Roman"/>
          <w:b w:val="0"/>
          <w:i/>
          <w:sz w:val="24"/>
          <w:szCs w:val="24"/>
          <w:lang w:val="ru-RU"/>
        </w:rPr>
        <w:t>5 Предупреждение загрязнения и аварийных ситуаций</w:t>
      </w:r>
      <w:r w:rsidR="00F34C45">
        <w:rPr>
          <w:rFonts w:ascii="Times New Roman" w:hAnsi="Times New Roman" w:cs="Times New Roman"/>
          <w:b w:val="0"/>
          <w:i/>
          <w:sz w:val="24"/>
          <w:szCs w:val="24"/>
          <w:lang w:val="ru-RU"/>
        </w:rPr>
        <w:t xml:space="preserve">. </w:t>
      </w:r>
      <w:r w:rsidRPr="00F34C45">
        <w:rPr>
          <w:rFonts w:ascii="Times New Roman" w:hAnsi="Times New Roman" w:cs="Times New Roman"/>
          <w:b w:val="0"/>
          <w:sz w:val="24"/>
          <w:szCs w:val="24"/>
          <w:lang w:val="ru-RU"/>
        </w:rPr>
        <w:t xml:space="preserve">Основным условием экологически безопасной эксплуатации является сохранение герметичности всей системы приема, хранения и подачи серной кислоты. Проектом предусмотрены технические и организационные </w:t>
      </w:r>
      <w:r w:rsidRPr="00F34C45">
        <w:rPr>
          <w:rFonts w:ascii="Times New Roman" w:hAnsi="Times New Roman" w:cs="Times New Roman"/>
          <w:b w:val="0"/>
          <w:sz w:val="24"/>
          <w:szCs w:val="24"/>
          <w:lang w:val="ru-RU"/>
        </w:rPr>
        <w:t>меры, которые одновременно уменьшают штатные выбросы и вероятность аварийного пролива.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закрытый герметичный слив кислоты из автоцистерны и применение химически стойких рукавов;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основной и резервный резервуары, рабочее и резервное насосное оборудование;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контроль уровня реагента и защита резервуаров от переполнения;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герметичная запорная арматура, уплотнения и коррозионно-стойкие трубопроводы;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отвод вытесняемой газовоздушной смеси в адсорбер;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 xml:space="preserve">регулярная проверка дыхательных устройств, насосов, соединений и </w:t>
      </w:r>
      <w:r w:rsidRPr="00F34C45">
        <w:rPr>
          <w:rFonts w:cs="Times New Roman"/>
          <w:sz w:val="24"/>
          <w:szCs w:val="24"/>
          <w:lang w:val="ru-RU"/>
        </w:rPr>
        <w:t>эффективности адсорбера;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химически стойкое покрытие площадки, защитное ограждение и аварийный зумпф;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наличие кварцевого песка, нейтрализующих материалов, герметичной тары и средств индивидуальной защиты;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соблюдение технологического регламента и оперативное</w:t>
      </w:r>
      <w:r w:rsidRPr="00F34C45">
        <w:rPr>
          <w:rFonts w:cs="Times New Roman"/>
          <w:sz w:val="24"/>
          <w:szCs w:val="24"/>
          <w:lang w:val="ru-RU"/>
        </w:rPr>
        <w:t xml:space="preserve"> устранение выявленных утечек.</w:t>
      </w:r>
    </w:p>
    <w:p w:rsidR="00F0277F" w:rsidRPr="00F34C45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Основной возможной аварийной ситуацией считается разгерметизация автоцистерны, резервуара, насоса, арматуры или трубопровода. При выявлении пролива подача кислоты немедленно прекращается, поврежденный участок отключается, а ж</w:t>
      </w:r>
      <w:r w:rsidRPr="00F34C45">
        <w:rPr>
          <w:rFonts w:cs="Times New Roman"/>
          <w:sz w:val="24"/>
          <w:szCs w:val="24"/>
          <w:lang w:val="ru-RU"/>
        </w:rPr>
        <w:t>идкость локализуется в пределах защищенной площадки и аварийного зумпфа. Для связывания кислоты применяется кварцевый песок ориентировочно из расчета 25 кг на 1 м² загрязненной поверхности, а также предусмотренные нейтрализующие материалы.</w:t>
      </w:r>
    </w:p>
    <w:p w:rsidR="00F0277F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Если кислота поп</w:t>
      </w:r>
      <w:r w:rsidRPr="00F34C45">
        <w:rPr>
          <w:rFonts w:cs="Times New Roman"/>
          <w:sz w:val="24"/>
          <w:szCs w:val="24"/>
          <w:lang w:val="ru-RU"/>
        </w:rPr>
        <w:t xml:space="preserve">адет на открытый грунт, загрязненный слой подлежит снятию ориентировочно на глубину 20–25 см. Фактические границы загрязнения уточняются по </w:t>
      </w:r>
      <w:r w:rsidRPr="00F34C45">
        <w:rPr>
          <w:rFonts w:cs="Times New Roman"/>
          <w:sz w:val="24"/>
          <w:szCs w:val="24"/>
          <w:lang w:val="ru-RU"/>
        </w:rPr>
        <w:lastRenderedPageBreak/>
        <w:t xml:space="preserve">результатам контроля. Загрязненный песок, грунт, ветошь и иные материалы собираются в химически стойкую герметичную </w:t>
      </w:r>
      <w:r w:rsidRPr="00F34C45">
        <w:rPr>
          <w:rFonts w:cs="Times New Roman"/>
          <w:sz w:val="24"/>
          <w:szCs w:val="24"/>
          <w:lang w:val="ru-RU"/>
        </w:rPr>
        <w:t>тару и передаются специализированной организации. Сброс загрязненных жидкостей на рельеф или в водные объекты не допускается.</w:t>
      </w:r>
    </w:p>
    <w:p w:rsidR="00F34C45" w:rsidRPr="00F34C45" w:rsidRDefault="00F34C45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p w:rsidR="00F0277F" w:rsidRPr="00F34C45" w:rsidRDefault="00A511A4" w:rsidP="00F34C45">
      <w:pPr>
        <w:pStyle w:val="21"/>
        <w:spacing w:before="0" w:after="0"/>
        <w:jc w:val="both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 w:rsidRPr="00F34C45">
        <w:rPr>
          <w:rFonts w:ascii="Times New Roman" w:hAnsi="Times New Roman" w:cs="Times New Roman"/>
          <w:b w:val="0"/>
          <w:i/>
          <w:sz w:val="24"/>
          <w:szCs w:val="24"/>
          <w:lang w:val="ru-RU"/>
        </w:rPr>
        <w:t>5.1 Воздействие на другие компоненты среды</w:t>
      </w:r>
      <w:r w:rsidR="00F34C45">
        <w:rPr>
          <w:rFonts w:ascii="Times New Roman" w:hAnsi="Times New Roman" w:cs="Times New Roman"/>
          <w:b w:val="0"/>
          <w:i/>
          <w:sz w:val="24"/>
          <w:szCs w:val="24"/>
          <w:lang w:val="ru-RU"/>
        </w:rPr>
        <w:t xml:space="preserve">. </w:t>
      </w:r>
      <w:r w:rsidRPr="00F34C45">
        <w:rPr>
          <w:rFonts w:ascii="Times New Roman" w:hAnsi="Times New Roman" w:cs="Times New Roman"/>
          <w:b w:val="0"/>
          <w:sz w:val="24"/>
          <w:szCs w:val="24"/>
          <w:lang w:val="ru-RU"/>
        </w:rPr>
        <w:t>При штатной эксплуатации технологические растворы обращаются в закрытой системе. Произв</w:t>
      </w:r>
      <w:r w:rsidRPr="00F34C45">
        <w:rPr>
          <w:rFonts w:ascii="Times New Roman" w:hAnsi="Times New Roman" w:cs="Times New Roman"/>
          <w:b w:val="0"/>
          <w:sz w:val="24"/>
          <w:szCs w:val="24"/>
          <w:lang w:val="ru-RU"/>
        </w:rPr>
        <w:t>одственные сбросы в поверхностные и подземные воды проектом не предусматриваются. Защита почвы обеспечивается твердым химически стойким покрытием, контролем герметичности и локализацией возможных проливов. Объект размещается на существующей промышленной те</w:t>
      </w:r>
      <w:r w:rsidRPr="00F34C45">
        <w:rPr>
          <w:rFonts w:ascii="Times New Roman" w:hAnsi="Times New Roman" w:cs="Times New Roman"/>
          <w:b w:val="0"/>
          <w:sz w:val="24"/>
          <w:szCs w:val="24"/>
          <w:lang w:val="ru-RU"/>
        </w:rPr>
        <w:t>рритории, поэтому дополнительное существенное нарушение естественных земель, растительности и мест обитания животных не ожидается.</w:t>
      </w:r>
    </w:p>
    <w:p w:rsidR="00F0277F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Шум создается преимущественно насосным и вентиляционным оборудованием и имеет локальный производственный характер. Значительн</w:t>
      </w:r>
      <w:r w:rsidRPr="00F34C45">
        <w:rPr>
          <w:rFonts w:cs="Times New Roman"/>
          <w:sz w:val="24"/>
          <w:szCs w:val="24"/>
          <w:lang w:val="ru-RU"/>
        </w:rPr>
        <w:t>ая удаленность жилой застройки исключает существенное шумовое воздействие на население. При соблюдении правил эксплуатации воздействие объекта на воздух, воды, почвы, растительный и животный мир оценивается как допустимое и контролируемое.</w:t>
      </w:r>
    </w:p>
    <w:p w:rsidR="00F34C45" w:rsidRPr="00F34C45" w:rsidRDefault="00F34C45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p w:rsidR="00F0277F" w:rsidRDefault="00A511A4" w:rsidP="00F34C45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 w:rsidRPr="00F34C45">
        <w:rPr>
          <w:rFonts w:ascii="Times New Roman" w:hAnsi="Times New Roman" w:cs="Times New Roman"/>
          <w:b w:val="0"/>
          <w:i/>
          <w:sz w:val="24"/>
          <w:szCs w:val="24"/>
          <w:lang w:val="ru-RU"/>
        </w:rPr>
        <w:t>6 Производстве</w:t>
      </w:r>
      <w:r w:rsidRPr="00F34C45">
        <w:rPr>
          <w:rFonts w:ascii="Times New Roman" w:hAnsi="Times New Roman" w:cs="Times New Roman"/>
          <w:b w:val="0"/>
          <w:i/>
          <w:sz w:val="24"/>
          <w:szCs w:val="24"/>
          <w:lang w:val="ru-RU"/>
        </w:rPr>
        <w:t>нный контроль и итоговая оценка</w:t>
      </w:r>
      <w:r w:rsidR="00F34C45">
        <w:rPr>
          <w:rFonts w:ascii="Times New Roman" w:hAnsi="Times New Roman" w:cs="Times New Roman"/>
          <w:b w:val="0"/>
          <w:i/>
          <w:sz w:val="24"/>
          <w:szCs w:val="24"/>
          <w:lang w:val="ru-RU"/>
        </w:rPr>
        <w:t xml:space="preserve">. </w:t>
      </w:r>
      <w:r w:rsidRPr="00F34C45">
        <w:rPr>
          <w:rFonts w:ascii="Times New Roman" w:hAnsi="Times New Roman" w:cs="Times New Roman"/>
          <w:b w:val="0"/>
          <w:sz w:val="24"/>
          <w:szCs w:val="24"/>
          <w:lang w:val="ru-RU"/>
        </w:rPr>
        <w:t>Эксплуатирующая организация должна обеспечивать производственный экологический контроль и учет выбросов. Контроль направлен на подтверждение соблюдения установленных нормативов, своевременное выявление отклонений и предупреж</w:t>
      </w:r>
      <w:r w:rsidRPr="00F34C45">
        <w:rPr>
          <w:rFonts w:ascii="Times New Roman" w:hAnsi="Times New Roman" w:cs="Times New Roman"/>
          <w:b w:val="0"/>
          <w:sz w:val="24"/>
          <w:szCs w:val="24"/>
          <w:lang w:val="ru-RU"/>
        </w:rPr>
        <w:t>дение негативного воздействия. Ответственность за организацию контроля несет ТОО «Казатомпром-</w:t>
      </w:r>
      <w:r w:rsidRPr="00F34C45">
        <w:rPr>
          <w:rFonts w:ascii="Times New Roman" w:hAnsi="Times New Roman" w:cs="Times New Roman"/>
          <w:b w:val="0"/>
          <w:sz w:val="24"/>
          <w:szCs w:val="24"/>
        </w:rPr>
        <w:t>SaUran</w:t>
      </w:r>
      <w:r w:rsidRPr="00F34C45">
        <w:rPr>
          <w:rFonts w:ascii="Times New Roman" w:hAnsi="Times New Roman" w:cs="Times New Roman"/>
          <w:b w:val="0"/>
          <w:sz w:val="24"/>
          <w:szCs w:val="24"/>
          <w:lang w:val="ru-RU"/>
        </w:rPr>
        <w:t>».</w:t>
      </w:r>
    </w:p>
    <w:p w:rsidR="00F34C45" w:rsidRPr="00F34C45" w:rsidRDefault="00F34C45" w:rsidP="00F34C45">
      <w:pPr>
        <w:rPr>
          <w:lang w:val="ru-RU"/>
        </w:rPr>
      </w:pPr>
    </w:p>
    <w:p w:rsidR="00F0277F" w:rsidRPr="00F34C45" w:rsidRDefault="00A511A4" w:rsidP="00F34C45">
      <w:pPr>
        <w:pStyle w:val="21"/>
        <w:spacing w:before="0" w:after="0"/>
        <w:jc w:val="both"/>
        <w:rPr>
          <w:rFonts w:ascii="Times New Roman" w:hAnsi="Times New Roman" w:cs="Times New Roman"/>
          <w:b w:val="0"/>
          <w:i/>
          <w:sz w:val="24"/>
          <w:szCs w:val="24"/>
          <w:lang w:val="ru-RU"/>
        </w:rPr>
      </w:pPr>
      <w:r w:rsidRPr="00F34C45">
        <w:rPr>
          <w:rFonts w:ascii="Times New Roman" w:hAnsi="Times New Roman" w:cs="Times New Roman"/>
          <w:b w:val="0"/>
          <w:i/>
          <w:sz w:val="24"/>
          <w:szCs w:val="24"/>
          <w:lang w:val="ru-RU"/>
        </w:rPr>
        <w:t>6.1 Основные направления контроля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учет режима и продолжительности работы источников № 0001, 6001 и 6002;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контроль расхода и движения серной кислоты и сух</w:t>
      </w:r>
      <w:r w:rsidRPr="00F34C45">
        <w:rPr>
          <w:rFonts w:cs="Times New Roman"/>
          <w:sz w:val="24"/>
          <w:szCs w:val="24"/>
          <w:lang w:val="ru-RU"/>
        </w:rPr>
        <w:t>ого нейтрализующего реагента;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регулярный осмотр резервуаров, насосов, трубопроводов, фланцев, арматуры и дыхательной системы;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проверка технического состояния и эффективности адсорбера;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контроль соблюдения технологического регламента приема, хранения и отпу</w:t>
      </w:r>
      <w:r w:rsidRPr="00F34C45">
        <w:rPr>
          <w:rFonts w:cs="Times New Roman"/>
          <w:sz w:val="24"/>
          <w:szCs w:val="24"/>
          <w:lang w:val="ru-RU"/>
        </w:rPr>
        <w:t>ска кислоты;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учет фактических выбросов и сопоставление с утвержденными нормативами;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регистрация неисправностей, утечек, аварийных ситуаций и принятых мер;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контроль наличия аварийного запаса песка, нейтрализующих материалов, тары и средств защиты.</w:t>
      </w:r>
    </w:p>
    <w:p w:rsidR="00F0277F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Нормативы</w:t>
      </w:r>
      <w:r w:rsidRPr="00F34C45">
        <w:rPr>
          <w:rFonts w:cs="Times New Roman"/>
          <w:sz w:val="24"/>
          <w:szCs w:val="24"/>
          <w:lang w:val="ru-RU"/>
        </w:rPr>
        <w:t xml:space="preserve"> НДВ действуют для штатного режима эксплуатации. Если изменятся вместимость склада, количество или тип резервуаров, технологическая схема, производительность оборудования, состав реагентов либо параметры источников выбросов, расчеты должны быть пересмотрен</w:t>
      </w:r>
      <w:r w:rsidRPr="00F34C45">
        <w:rPr>
          <w:rFonts w:cs="Times New Roman"/>
          <w:sz w:val="24"/>
          <w:szCs w:val="24"/>
          <w:lang w:val="ru-RU"/>
        </w:rPr>
        <w:t>ы. То же относится к выявлению новых источников или увеличению фактических выбросов по сравнению с утвержденными значениями.</w:t>
      </w:r>
    </w:p>
    <w:p w:rsidR="00F34C45" w:rsidRPr="00F34C45" w:rsidRDefault="00F34C45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</w:p>
    <w:p w:rsidR="00F0277F" w:rsidRPr="00F34C45" w:rsidRDefault="00A511A4" w:rsidP="00F34C45">
      <w:pPr>
        <w:pStyle w:val="21"/>
        <w:spacing w:before="0" w:after="0"/>
        <w:jc w:val="both"/>
        <w:rPr>
          <w:rFonts w:ascii="Times New Roman" w:hAnsi="Times New Roman" w:cs="Times New Roman"/>
          <w:b w:val="0"/>
          <w:i/>
          <w:sz w:val="24"/>
          <w:szCs w:val="24"/>
        </w:rPr>
      </w:pPr>
      <w:bookmarkStart w:id="0" w:name="_GoBack"/>
      <w:r w:rsidRPr="00F34C45">
        <w:rPr>
          <w:rFonts w:ascii="Times New Roman" w:hAnsi="Times New Roman" w:cs="Times New Roman"/>
          <w:b w:val="0"/>
          <w:i/>
          <w:sz w:val="24"/>
          <w:szCs w:val="24"/>
        </w:rPr>
        <w:t>6.2 Итоговые выводы</w:t>
      </w:r>
    </w:p>
    <w:bookmarkEnd w:id="0"/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склад является вспомогательным объектом и не осуществляет добычу или переработку урана;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 xml:space="preserve">прием, хранение и </w:t>
      </w:r>
      <w:r w:rsidRPr="00F34C45">
        <w:rPr>
          <w:rFonts w:cs="Times New Roman"/>
          <w:sz w:val="24"/>
          <w:szCs w:val="24"/>
          <w:lang w:val="ru-RU"/>
        </w:rPr>
        <w:t>перекачка серной кислоты выполняются по закрытой герметичной схеме;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при эксплуатации учитываются три стационарных источника и два вида загрязняющих веществ;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общий предлагаемый норматив выбросов составляет 0,004161 г/с и 0,1296512 т/год;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lastRenderedPageBreak/>
        <w:t>максимальные концен</w:t>
      </w:r>
      <w:r w:rsidRPr="00F34C45">
        <w:rPr>
          <w:rFonts w:cs="Times New Roman"/>
          <w:sz w:val="24"/>
          <w:szCs w:val="24"/>
          <w:lang w:val="ru-RU"/>
        </w:rPr>
        <w:t>трации на границе СЗЗ 500 м значительно ниже установленных нормативов;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ближайший населенный пункт расположен более чем в 12 км, поэтому существенное воздействие на население не ожидается;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увеличение санитарно-защитной зоны по фактору загрязнения воздуха не</w:t>
      </w:r>
      <w:r w:rsidRPr="00F34C45">
        <w:rPr>
          <w:rFonts w:cs="Times New Roman"/>
          <w:sz w:val="24"/>
          <w:szCs w:val="24"/>
          <w:lang w:val="ru-RU"/>
        </w:rPr>
        <w:t xml:space="preserve"> требуется;</w:t>
      </w:r>
    </w:p>
    <w:p w:rsidR="00F0277F" w:rsidRPr="00F34C45" w:rsidRDefault="00A511A4" w:rsidP="00F34C45">
      <w:pPr>
        <w:pStyle w:val="a0"/>
        <w:spacing w:after="0" w:line="250" w:lineRule="auto"/>
        <w:ind w:left="454" w:hanging="227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при соблюдении проектных решений воздействие оценивается как локальное, допустимое и контролируемое.</w:t>
      </w:r>
    </w:p>
    <w:p w:rsidR="00F0277F" w:rsidRPr="00F34C45" w:rsidRDefault="00A511A4" w:rsidP="00F34C45">
      <w:pPr>
        <w:spacing w:after="0"/>
        <w:jc w:val="both"/>
        <w:rPr>
          <w:rFonts w:cs="Times New Roman"/>
          <w:sz w:val="24"/>
          <w:szCs w:val="24"/>
          <w:lang w:val="ru-RU"/>
        </w:rPr>
      </w:pPr>
      <w:r w:rsidRPr="00F34C45">
        <w:rPr>
          <w:rFonts w:cs="Times New Roman"/>
          <w:sz w:val="24"/>
          <w:szCs w:val="24"/>
          <w:lang w:val="ru-RU"/>
        </w:rPr>
        <w:t>Таким образом, эксплуатация склада жидких реагентов на 200 м³ на участке № 3 месторождения «Инкай» может осуществляться при соблюдении предлага</w:t>
      </w:r>
      <w:r w:rsidRPr="00F34C45">
        <w:rPr>
          <w:rFonts w:cs="Times New Roman"/>
          <w:sz w:val="24"/>
          <w:szCs w:val="24"/>
          <w:lang w:val="ru-RU"/>
        </w:rPr>
        <w:t>емых нормативов допустимых выбросов, технологического регламента, производственного экологического контроля и предусмотренных мер промышленной и экологической безопасности. Реализация проекта не приведет к превышению нормативов качества атмосферного воздух</w:t>
      </w:r>
      <w:r w:rsidRPr="00F34C45">
        <w:rPr>
          <w:rFonts w:cs="Times New Roman"/>
          <w:sz w:val="24"/>
          <w:szCs w:val="24"/>
          <w:lang w:val="ru-RU"/>
        </w:rPr>
        <w:t>а на границе санитарно-защитной зоны и в ближайшей жилой зоне.</w:t>
      </w:r>
    </w:p>
    <w:sectPr w:rsidR="00F0277F" w:rsidRPr="00F34C45" w:rsidSect="00034616">
      <w:footerReference w:type="default" r:id="rId8"/>
      <w:pgSz w:w="11906" w:h="16838"/>
      <w:pgMar w:top="1020" w:right="850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1A4" w:rsidRDefault="00A511A4">
      <w:pPr>
        <w:spacing w:after="0" w:line="240" w:lineRule="auto"/>
      </w:pPr>
      <w:r>
        <w:separator/>
      </w:r>
    </w:p>
  </w:endnote>
  <w:endnote w:type="continuationSeparator" w:id="0">
    <w:p w:rsidR="00A511A4" w:rsidRDefault="00A51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77F" w:rsidRDefault="00A511A4">
    <w:pPr>
      <w:pStyle w:val="a7"/>
      <w:ind w:firstLine="0"/>
      <w:jc w:val="center"/>
    </w:pPr>
    <w:r>
      <w:rPr>
        <w:sz w:val="18"/>
      </w:rPr>
      <w:t xml:space="preserve">Нетехническое резюме | Страница </w:t>
    </w:r>
    <w:r>
      <w:fldChar w:fldCharType="begin"/>
    </w:r>
    <w:r>
      <w:instrText>PAGE</w:instrText>
    </w:r>
    <w:r>
      <w:fldChar w:fldCharType="separate"/>
    </w:r>
    <w:r w:rsidR="00F34C45">
      <w:rPr>
        <w:noProof/>
      </w:rPr>
      <w:t>5</w:t>
    </w:r>
    <w:r>
      <w:fldChar w:fldCharType="end"/>
    </w:r>
    <w:r>
      <w:rPr>
        <w:sz w:val="18"/>
      </w:rPr>
      <w:t xml:space="preserve"> из 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1A4" w:rsidRDefault="00A511A4">
      <w:pPr>
        <w:spacing w:after="0" w:line="240" w:lineRule="auto"/>
      </w:pPr>
      <w:r>
        <w:separator/>
      </w:r>
    </w:p>
  </w:footnote>
  <w:footnote w:type="continuationSeparator" w:id="0">
    <w:p w:rsidR="00A511A4" w:rsidRDefault="00A511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511A4"/>
    <w:rsid w:val="00AA1D8D"/>
    <w:rsid w:val="00B47730"/>
    <w:rsid w:val="00CB0664"/>
    <w:rsid w:val="00F0277F"/>
    <w:rsid w:val="00F34C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0A27CC"/>
  <w14:defaultImageDpi w14:val="300"/>
  <w15:docId w15:val="{7FBE1FBB-4645-4C76-AA52-7D40AD8C7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59" w:lineRule="auto"/>
      <w:ind w:firstLine="567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/>
      <w:b/>
      <w:bCs/>
      <w:color w:val="000000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2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20" w:after="1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567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8F4FE3-8AFE-4E16-B6C4-528E2193A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2262</Words>
  <Characters>12895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Нетехническое резюме СЖР Инкай-3</dc:title>
  <dc:subject>Проект нормативов допустимых выбросов</dc:subject>
  <dc:creator>ТОО SAAF Group</dc:creator>
  <cp:keywords/>
  <dc:description>generated by python-docx</dc:description>
  <cp:lastModifiedBy>Acer</cp:lastModifiedBy>
  <cp:revision>3</cp:revision>
  <dcterms:created xsi:type="dcterms:W3CDTF">2013-12-23T23:15:00Z</dcterms:created>
  <dcterms:modified xsi:type="dcterms:W3CDTF">2026-09-22T04:02:00Z</dcterms:modified>
  <cp:category/>
</cp:coreProperties>
</file>