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D5A4" w14:textId="74B05DE3" w:rsidR="00012B95" w:rsidRDefault="00B84279" w:rsidP="00B84279">
      <w:pPr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</w:pPr>
      <w:r w:rsidRPr="009C3061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Нетехническое резюме к проектной документации</w:t>
      </w:r>
    </w:p>
    <w:p w14:paraId="5E037A17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Раздел ООС разработан в соответствии с Экологическим Кодексом РК от 2 января 2021 года № 400-VI ЗРК и Инструкцией по организации и проведению экологической оценки (Приказ Министра экологии, геологии и природных ресурсов Республики Казахстан от 30 июля 2021 года № 280.)</w:t>
      </w:r>
    </w:p>
    <w:p w14:paraId="466FBDF7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Основанием для разработки раздела «Охрана окружающей среды» к «Замене системы учёта расхода газа и установки газового генератора на перемычке между магистральным газопроводом «Союз» и магистральным газопроводом «Лупинг САЦ-4» является</w:t>
      </w:r>
    </w:p>
    <w:p w14:paraId="47D77F00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исходных данных, представленных Заказчиком;</w:t>
      </w:r>
    </w:p>
    <w:p w14:paraId="260E62D5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Вид строительства – капитальный ремонт</w:t>
      </w:r>
    </w:p>
    <w:p w14:paraId="10F244C5" w14:textId="5302B24E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Продолжительность строительства: 4 мес.</w:t>
      </w:r>
    </w:p>
    <w:p w14:paraId="18AE16B0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административном отношении район проектирования находится в Западно-Казахстанской области, Казталовский район,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Болашакский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сельский округ.</w:t>
      </w:r>
    </w:p>
    <w:p w14:paraId="0735F65F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Hlk131166376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Проектом предусматривается реконструкция участка перемычки между магистральными газопроводами «Союз» и «Лупинг САЦ-4» с увеличением условных диаметров отдельных участков газопровода, заменой запорной арматуры, реконструкцией системы учета расхода природного газа, устройством системы отбора проб природного газа и обеспечением газоснабжения операторной.</w:t>
      </w:r>
    </w:p>
    <w:p w14:paraId="3C395CAD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Увеличение диаметров проектируемых участков газопровода принято по результатам выполненного гидравлического расчета с целью обеспечения требуемой пропускной способности перемычки, снижения гидравлических потерь и обеспечения устойчивой работы системы при расчетных режимах транспортировки природного газа.</w:t>
      </w:r>
    </w:p>
    <w:p w14:paraId="7FA51B3B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пределах реконструируемого участка предусматривается демонтаж существующего перехода Ду1200/1000, участка существующего газопровода Ду1000 и участка существующего газопровода Ду500.</w:t>
      </w:r>
    </w:p>
    <w:p w14:paraId="7C12A416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Взамен демонтируемого участка предусматривается монтаж проектируемого газопровода Дн1220х14мм согласно по ГОСТ 31447-2012 протяженностью 7,1 м с присоединением к существующим участкам газопровода с двух сторон.</w:t>
      </w:r>
    </w:p>
    <w:p w14:paraId="722DD15B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участке существующего газопровода Ду500 предусматривается увеличение диаметра до Дн720х11мм согласно по ГОСТ 31447-2012 с монтажом проектируемого участка газопровода Дн720х11мм. Принятые диаметры обеспечивают требуемую пропускную способность перемычки при расчетных режимах эксплуатации.</w:t>
      </w:r>
    </w:p>
    <w:p w14:paraId="62C58984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составе реконструкции перемычки предусматривается демонтаж существующих шаровых кранов Ду500. На проектируемом участке газопровода Дн720х11мм предусматривается установка шарового крана Ду700 с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пневмогидроприводом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3977BA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Шаровой кран Ду700 Ру100 с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пневмогидроприводом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приводом предназначен для оперативного отключения проектируемого участка и управления потоком природного газа.</w:t>
      </w:r>
    </w:p>
    <w:p w14:paraId="6AB2EE30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Тип, исполнение и параметры электропривода принять с учетом рабочего давления, температуры, диаметра газопровода и условий эксплуатации объекта.</w:t>
      </w:r>
    </w:p>
    <w:p w14:paraId="6D689C8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линии сброса природного газа на свечу предусматривается установка шарового крана Ду80 для обеспечения возможности отключения линии и безопасного проведения технического обслуживания.</w:t>
      </w:r>
    </w:p>
    <w:p w14:paraId="614AA363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Все вновь устанавливаемые трубопроводы, запорная арматура, фасонные элементы и соединения должны соответствовать рабочим параметрам транспортируемого природного газа, расчетному давлению и температурным условиям эксплуатации.</w:t>
      </w:r>
    </w:p>
    <w:p w14:paraId="076B08FA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Максимальное рабочее давление природного газа принять 7,4 МПа. Расчетный диапазон температуры эксплуатации принять от минус 40 до плюс 60 °С, если иные параметры не установлены исходными данными и результатами расчетов.</w:t>
      </w:r>
    </w:p>
    <w:p w14:paraId="30440389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составе проектируемой системы предусматривается отбор проб природного газа для проведения анализа его состава и физико-химических параметров.</w:t>
      </w:r>
    </w:p>
    <w:p w14:paraId="3C4878C2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Для отбора проб природного газа предусматривается установка модульного пункта подготовки газа (ППГ). ППГ предназначен для подготовки отбираемой пробы природного газа до параметров, необходимых для ее подачи на газовый анализатор, с обеспечением требуемых условий по давлению, температуре, фильтрации и качеству пробы.</w:t>
      </w:r>
    </w:p>
    <w:p w14:paraId="434D8A16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Комплектацию и состав модульного ППГ принять в соответствии с техническими требованиями к газовому анализатору, характеристиками транспортируемого природного газа и параметрами точки отбора пробы.</w:t>
      </w:r>
    </w:p>
    <w:p w14:paraId="10B73F25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Система отбора и подготовки проб должна обеспечивать надежный и представительный отбор пробы природного газа, исключать попадание механических примесей и конденсата в газовый анализатор, а также обеспечивать возможность безопасного отключения, продувки, технического обслуживания и замены оборудования.</w:t>
      </w:r>
    </w:p>
    <w:p w14:paraId="60FE170D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обеспечения газоснабжения отопительного оборудования операторной предусматривается отдельная линия подачи природного газа от существующего газопровода с установкой газорегуляторного пункта шкафного типа (ГРПШ).</w:t>
      </w:r>
    </w:p>
    <w:p w14:paraId="0EC738C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ГРПШ предназначен для редуцирования природного газа с высокого давления до низкого давления, необходимого для безопасной и надежной работы газоиспользующего оборудования системы отопления операторной </w:t>
      </w:r>
      <w:proofErr w:type="spellStart"/>
      <w:proofErr w:type="gram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см.раздел</w:t>
      </w:r>
      <w:proofErr w:type="spellEnd"/>
      <w:proofErr w:type="gram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ГСВ.</w:t>
      </w:r>
    </w:p>
    <w:p w14:paraId="0BDAB33E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Газопроводы к ППГ, газовому анализатору и ГРПШ выполнить с учетом требований к рабочему давлению, температуре и физико-химическим свойствам природного газа. Прокладку трубопроводов предусмотреть с обеспечением доступа для осмотра, технического обслуживания и ремонта.</w:t>
      </w:r>
    </w:p>
    <w:p w14:paraId="601B0FCA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Все проектируемые технологические трубопроводы предусмотреть с обеспечением необходимой прочности, герметичности и надежности, а также возможности безопасного технического обслуживания, осмотра, отключения и ремонта оборудования.</w:t>
      </w:r>
    </w:p>
    <w:p w14:paraId="0939900D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Работы по демонтажу существующих газопроводов и арматуры выполнять после отключения соответствующего участка, снижения давления, освобождения от природного газа и подготовки оборудования к безопасному производству работ в соответствии с утвержденной организационно-технологической документацией.</w:t>
      </w:r>
    </w:p>
    <w:p w14:paraId="00580A22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Сварочные работы, контроль качества сварных соединений, испытания вновь смонтированных участков газопроводов на прочность и герметичность выполнять в соответствии с требованиями действующих нормативных документов Республики Казахстан и проектной документации.</w:t>
      </w:r>
    </w:p>
    <w:p w14:paraId="4C8971C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После завершения монтажных работ выполнить восстановление антикоррозионной защиты и изоляционного покрытия вновь смонтированных участков газопроводов и металлических конструкций.</w:t>
      </w:r>
    </w:p>
    <w:p w14:paraId="4FDF88D6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составе БСУ предусматривается замена существующего расходомера системы учета расхода природного газа.</w:t>
      </w:r>
    </w:p>
    <w:p w14:paraId="4D9146EB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Проектируемую систему измерения расхода природного газа предусмотреть на базе метода переменного перепада давления с применением стандартного сужающего устройства — измерительной диафрагмы — и преобразователя дифференциального давления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Rosemount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3051S либо эквивалентного средства измерения, соответствующего установленным проектом метрологическим и техническим требованиям.</w:t>
      </w:r>
    </w:p>
    <w:p w14:paraId="595A82A8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Система измерения должна обеспечивать одновременное измерение перепада давления на сужающем устройстве, абсолютного давления и температуры природного газа с последующим вычислением расхода и приведением объема газа к установленным стандартным (базовым) условиям.</w:t>
      </w:r>
    </w:p>
    <w:p w14:paraId="00534658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Расчет, проектирование, монтаж, наладку и эксплуатацию системы измерения расхода газа выполнять в соответствии с требованиями действующих нормативных документов Республики Казахстан и межгосударственных стандартов, применяемых на территории Республики Казахстан.</w:t>
      </w:r>
    </w:p>
    <w:p w14:paraId="15BE533F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Геометрические параметры измерительного участка, внутренний диаметр измерительного трубопровода, диаметр отверстия диафрагмы, относительный диаметр отверстия, толщину диафрагмы, шероховатость внутренней поверхности трубопровода, длины прямолинейных участков и расположение местных сопротивлений определить по результатам расчетов и натурного обследования существующего узла.</w:t>
      </w:r>
    </w:p>
    <w:p w14:paraId="418C50F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Измерительную диафрагму предусмотреть в соответствии с ГОСТ 8.586.2-2005. Конструкцию, материал, геометрические размеры и исполнение диафрагмы определить по результатам гидравлического и метрологического расчетов.</w:t>
      </w:r>
    </w:p>
    <w:p w14:paraId="3F0BA520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Отбор давления предусмотреть в соответствии с ГОСТ 8.586.1-2005. Импульсные линии выполнить с минимально необходимой длиной, с обеспечением возможности их продувки, технического обслуживания и исключением образования застойных зон и участков накопления конденсата.</w:t>
      </w:r>
    </w:p>
    <w:p w14:paraId="3CCA96EA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измерения перепада давления предусмотреть преобразователь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Rosemount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3051S </w:t>
      </w:r>
      <w:proofErr w:type="spellStart"/>
      <w:proofErr w:type="gram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см.марку</w:t>
      </w:r>
      <w:proofErr w:type="spellEnd"/>
      <w:proofErr w:type="gram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АТХ соответствующего исполнения, диапазона и класса точности либо эквивалентное оборудование. Диапазон измерения преобразователя определить по результатам расчета с учетом рабочего диапазона перепада давления на диафрагме и требований к точности измерения.</w:t>
      </w:r>
    </w:p>
    <w:p w14:paraId="430C6420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Система измерения должна обеспечивать передачу значений перепада давления, абсолютного давления и температуры в вычислитель расхода газа. Вычисление расхода выполнять в соответствии с алгоритмами и расчетными зависимостями ГОСТ 8.586.5-2005.</w:t>
      </w:r>
    </w:p>
    <w:p w14:paraId="4D6A06A7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проектировании выполнить метрологический расчет </w:t>
      </w:r>
      <w:proofErr w:type="gram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СИРГ с оценкой</w:t>
      </w:r>
      <w:proofErr w:type="gram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составляющих погрешности измерения от преобразователей давления, термометра сопротивления, измерительной диафрагмы, геометрических параметров измерительного участка, вычислителя и коэффициентов метода измерения.</w:t>
      </w:r>
    </w:p>
    <w:p w14:paraId="778E0523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Суммарная расчетная погрешность системы измерения расхода газа не должна превышать установленного техническим заданием значения ±1 %.</w:t>
      </w:r>
    </w:p>
    <w:p w14:paraId="1E681311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Выполнить проверку пропускной способности измерительного трубопровода и диапазона измерений при минимальном, номинальном и максимальном расходах природного газа. Расчетный диапазон перепада давления на диафрагме определить по результатам гидравлического и метрологического расчетов.     </w:t>
      </w:r>
    </w:p>
    <w:p w14:paraId="0554E021" w14:textId="77777777" w:rsidR="008B294A" w:rsidRPr="008B294A" w:rsidRDefault="008B294A" w:rsidP="008B294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период строительства в атмосферу будет выбрасываться 9 загрязняющих веществ 2,3,4 классов санитарной опасности (значения ПДК и класс опасности каждого вещества определяются на основании Приказа МНЭ РК от 28 февраля 2015 года №168 «Об утверждении Гигиенических нормативов к атмосферному воздуху в городских и сельских населенных пунктах»): </w:t>
      </w:r>
    </w:p>
    <w:p w14:paraId="2426FF8C" w14:textId="77777777" w:rsidR="008B294A" w:rsidRPr="008B294A" w:rsidRDefault="008B294A" w:rsidP="008B294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ист. №6001 – Земляные работы</w:t>
      </w:r>
    </w:p>
    <w:p w14:paraId="0726621F" w14:textId="77777777" w:rsidR="008B294A" w:rsidRPr="008B294A" w:rsidRDefault="008B294A" w:rsidP="008B294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ист. №6002 – Лакокрасочные работы</w:t>
      </w:r>
    </w:p>
    <w:p w14:paraId="668F04F1" w14:textId="77777777" w:rsidR="008B294A" w:rsidRPr="008B294A" w:rsidRDefault="008B294A" w:rsidP="008B294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ист. №6003 – Сварочные работы</w:t>
      </w:r>
    </w:p>
    <w:p w14:paraId="17BD8EE9" w14:textId="77777777" w:rsidR="008B294A" w:rsidRPr="008B294A" w:rsidRDefault="008B294A" w:rsidP="008B294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ист. №6004 – Битумные работы</w:t>
      </w:r>
    </w:p>
    <w:p w14:paraId="5E202FB3" w14:textId="77777777" w:rsidR="008B294A" w:rsidRPr="008B294A" w:rsidRDefault="008B294A" w:rsidP="008B294A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ист. №6005 – Работа автотранспорта</w:t>
      </w:r>
    </w:p>
    <w:p w14:paraId="133B4842" w14:textId="77777777" w:rsidR="008B294A" w:rsidRPr="00746198" w:rsidRDefault="008B294A" w:rsidP="008B294A">
      <w:pPr>
        <w:spacing w:line="276" w:lineRule="auto"/>
        <w:ind w:firstLine="708"/>
        <w:jc w:val="both"/>
        <w:rPr>
          <w:bCs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этапе эксплуатации количество источников выделения загрязняющего вещества составит 9 единиц, из них 9 – организованные </w:t>
      </w:r>
    </w:p>
    <w:p w14:paraId="644FBBB4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Организованные источники: </w:t>
      </w:r>
    </w:p>
    <w:p w14:paraId="61E0DD47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ист. №0001 – Газовый генератор    </w:t>
      </w:r>
    </w:p>
    <w:p w14:paraId="0A95D46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ист. №0002 – Котел отопительный газовый</w:t>
      </w:r>
    </w:p>
    <w:p w14:paraId="3102EEBB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ист. №0003 – Стравливание газа от ГРПШ      </w:t>
      </w:r>
    </w:p>
    <w:p w14:paraId="588D37F3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ист. №0004 – Стравливание газа от ГРПШ      </w:t>
      </w:r>
    </w:p>
    <w:p w14:paraId="3CA85213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ист. №0005 – Стравливание газа от ППГ        </w:t>
      </w:r>
    </w:p>
    <w:p w14:paraId="206172DA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ист. №0006 – Стравливание газа от ППГ        </w:t>
      </w:r>
    </w:p>
    <w:p w14:paraId="557FE7C4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ист. №0007 – Стравливание газа от котла     </w:t>
      </w:r>
    </w:p>
    <w:p w14:paraId="26EB2A7D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ист. №0008 – Стравливание газа от газового генератора</w:t>
      </w:r>
    </w:p>
    <w:p w14:paraId="26C9C08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ист. №0009 – Стравливание газа от газового генератора</w:t>
      </w:r>
    </w:p>
    <w:p w14:paraId="19B036B0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072480D2" w14:textId="53FA2443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Выбросы при СМР на 2027 год - 0,068411656 г/с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, </w:t>
      </w: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2,8613924 т/год.</w:t>
      </w:r>
    </w:p>
    <w:p w14:paraId="4FBB33F1" w14:textId="77777777" w:rsid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Выбросы при эксплуатации на 2027 год - 2283,713961  г/с, 7,12513891 т/год.</w:t>
      </w:r>
    </w:p>
    <w:p w14:paraId="5F49AF7D" w14:textId="77777777" w:rsidR="008B294A" w:rsidRDefault="008B294A" w:rsidP="008B2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1AF0531F" w14:textId="2EF8A4C6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Водопотребление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СМР</w:t>
      </w:r>
    </w:p>
    <w:p w14:paraId="10B18596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Норма расхода воды на 1-го работающего в сутки на питьевые нужды – 2 л;</w:t>
      </w:r>
    </w:p>
    <w:p w14:paraId="055E7D40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18*2,0/1000 = 0,036 м3/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сут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*120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дн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= 4,32 м3/период.</w:t>
      </w:r>
    </w:p>
    <w:p w14:paraId="14F7A4BE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Норма расхода воды на 1-го работающего в сутки на </w:t>
      </w:r>
      <w:proofErr w:type="spellStart"/>
      <w:proofErr w:type="gram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хоз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-бытовые</w:t>
      </w:r>
      <w:proofErr w:type="gram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нужды – 25 л;</w:t>
      </w:r>
    </w:p>
    <w:p w14:paraId="7B77D21B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18*25,0/1000 = 0,45 м3/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сут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*120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дн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= 54 м3/период.</w:t>
      </w:r>
    </w:p>
    <w:p w14:paraId="6F3545FD" w14:textId="77777777" w:rsidR="008B294A" w:rsidRDefault="008B294A" w:rsidP="008B2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5B8EC30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Период эксплуатации</w:t>
      </w:r>
    </w:p>
    <w:p w14:paraId="0EDD8465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Водопотребление</w:t>
      </w:r>
    </w:p>
    <w:p w14:paraId="632CD2C8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Норма расхода воды на 1-го работающего в сутки на питьевые нужды – 2 л;</w:t>
      </w:r>
    </w:p>
    <w:p w14:paraId="499F366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2*2,0/1000 = 0,004 м3/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сут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*365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дн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= 1,46 м3/период.</w:t>
      </w:r>
    </w:p>
    <w:p w14:paraId="7BF7990F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Норма расхода воды на 1-го работающего в сутки на </w:t>
      </w:r>
      <w:proofErr w:type="spellStart"/>
      <w:proofErr w:type="gram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хоз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-бытовые</w:t>
      </w:r>
      <w:proofErr w:type="gram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нужды – 25 л;</w:t>
      </w:r>
    </w:p>
    <w:p w14:paraId="64B7CDC2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2*25,0/1000 = 0,05 м3/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сут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*365 </w:t>
      </w:r>
      <w:proofErr w:type="spell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дн</w:t>
      </w:r>
      <w:proofErr w:type="spell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= 18,25 м3/период.</w:t>
      </w:r>
    </w:p>
    <w:p w14:paraId="144BF2E9" w14:textId="77777777" w:rsidR="008B294A" w:rsidRDefault="008B294A" w:rsidP="008B2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1CBAF7D3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A190814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 строительстве образуется 6 видов отходов:</w:t>
      </w:r>
    </w:p>
    <w:p w14:paraId="4D579C2A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тара из-под ЛКМ (упаковка, содержащая остатки или загрязненная опасными веществами);</w:t>
      </w:r>
    </w:p>
    <w:p w14:paraId="350EDA3D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-промасленная ветошь</w:t>
      </w:r>
    </w:p>
    <w:p w14:paraId="15D72DFB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-строительные отходы (смешанные отходы строительства и сноса)</w:t>
      </w:r>
    </w:p>
    <w:p w14:paraId="7B0BA529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-твердые бытовые отходы (ТБО-смешанные коммунальные отходы);</w:t>
      </w:r>
    </w:p>
    <w:p w14:paraId="08CC11D4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-огарки сварочных электродов</w:t>
      </w:r>
    </w:p>
    <w:p w14:paraId="17D4B647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-металлолом</w:t>
      </w:r>
    </w:p>
    <w:p w14:paraId="5661877A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Из них к опасным отходам относятся:</w:t>
      </w:r>
    </w:p>
    <w:p w14:paraId="76972A4F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-тара из-под ЛКМ</w:t>
      </w:r>
    </w:p>
    <w:p w14:paraId="203F147C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-промасленная ветошь</w:t>
      </w:r>
    </w:p>
    <w:p w14:paraId="2F018F39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неопасным отходам относятся:</w:t>
      </w:r>
    </w:p>
    <w:p w14:paraId="69E03DB2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-строительные отходы;</w:t>
      </w:r>
    </w:p>
    <w:p w14:paraId="5AABB426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-ТБО</w:t>
      </w:r>
    </w:p>
    <w:p w14:paraId="082AF185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-огарки сварочных электродов</w:t>
      </w:r>
    </w:p>
    <w:p w14:paraId="72803B61" w14:textId="77777777" w:rsidR="008B294A" w:rsidRPr="008B294A" w:rsidRDefault="008B294A" w:rsidP="008B2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-металлолом.</w:t>
      </w:r>
    </w:p>
    <w:p w14:paraId="5A8436AA" w14:textId="77777777" w:rsidR="008B294A" w:rsidRDefault="008B294A" w:rsidP="008B2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73A4ECA2" w14:textId="77777777" w:rsidR="008B294A" w:rsidRDefault="008B294A" w:rsidP="008B294A">
      <w:pPr>
        <w:spacing w:after="0" w:line="240" w:lineRule="auto"/>
        <w:ind w:firstLine="709"/>
        <w:jc w:val="both"/>
        <w:rPr>
          <w:b/>
          <w:bCs/>
          <w:lang w:val="kk-KZ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Характеристика отходов при СМР</w:t>
      </w:r>
    </w:p>
    <w:p w14:paraId="21A0D010" w14:textId="77777777" w:rsidR="008B294A" w:rsidRDefault="008B294A" w:rsidP="008B294A">
      <w:pPr>
        <w:spacing w:after="0" w:line="240" w:lineRule="auto"/>
        <w:jc w:val="both"/>
        <w:rPr>
          <w:b/>
          <w:bCs/>
          <w:lang w:val="kk-KZ"/>
        </w:rPr>
      </w:pPr>
    </w:p>
    <w:tbl>
      <w:tblPr>
        <w:tblOverlap w:val="never"/>
        <w:tblW w:w="898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762"/>
        <w:gridCol w:w="2275"/>
        <w:gridCol w:w="1337"/>
        <w:gridCol w:w="1898"/>
      </w:tblGrid>
      <w:tr w:rsidR="008B294A" w:rsidRPr="008B294A" w14:paraId="3BB30FDF" w14:textId="77777777" w:rsidTr="00CD7825">
        <w:trPr>
          <w:trHeight w:hRule="exact" w:val="10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5AA8C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№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2E75" w14:textId="77777777" w:rsidR="008B294A" w:rsidRPr="008B294A" w:rsidRDefault="008B294A" w:rsidP="008B294A">
            <w:pPr>
              <w:widowControl w:val="0"/>
              <w:spacing w:before="80"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Вид</w:t>
            </w:r>
            <w:proofErr w:type="spellEnd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отходов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4834BE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Код отходов</w:t>
            </w:r>
          </w:p>
          <w:p w14:paraId="0A1C28C8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(Классифи</w:t>
            </w: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softHyphen/>
              <w:t>катор отходов № 314 от 6 августа 2021 года)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55264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Масса</w:t>
            </w:r>
            <w:proofErr w:type="spellEnd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отхо</w:t>
            </w: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softHyphen/>
              <w:t>дов</w:t>
            </w:r>
            <w:proofErr w:type="spellEnd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, т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A05F2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Место накопления</w:t>
            </w:r>
          </w:p>
        </w:tc>
      </w:tr>
      <w:tr w:rsidR="008B294A" w:rsidRPr="008B294A" w14:paraId="3A61ED5D" w14:textId="77777777" w:rsidTr="00CD7825">
        <w:trPr>
          <w:trHeight w:hRule="exact"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74BA9F" w14:textId="77777777" w:rsidR="008B294A" w:rsidRPr="008B294A" w:rsidRDefault="008B294A" w:rsidP="008B294A">
            <w:pPr>
              <w:widowControl w:val="0"/>
              <w:spacing w:after="0" w:line="240" w:lineRule="auto"/>
              <w:ind w:firstLine="160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285316" w14:textId="77777777" w:rsidR="008B294A" w:rsidRPr="008B294A" w:rsidRDefault="008B294A" w:rsidP="008B294A">
            <w:pPr>
              <w:widowControl w:val="0"/>
              <w:spacing w:after="0" w:line="240" w:lineRule="auto"/>
              <w:ind w:left="1100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826FE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CBA5D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163E5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</w:tr>
      <w:tr w:rsidR="008B294A" w:rsidRPr="008B294A" w14:paraId="63838671" w14:textId="77777777" w:rsidTr="00CD7825">
        <w:trPr>
          <w:trHeight w:hRule="exact" w:val="230"/>
          <w:jc w:val="center"/>
        </w:trPr>
        <w:tc>
          <w:tcPr>
            <w:tcW w:w="898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DBE240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Опасные</w:t>
            </w:r>
            <w:proofErr w:type="spellEnd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отходы</w:t>
            </w:r>
            <w:proofErr w:type="spellEnd"/>
          </w:p>
        </w:tc>
      </w:tr>
      <w:tr w:rsidR="008B294A" w:rsidRPr="008B294A" w14:paraId="0C9DA3CA" w14:textId="77777777" w:rsidTr="00CD7825">
        <w:trPr>
          <w:trHeight w:hRule="exact" w:val="140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C98B0C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bookmarkStart w:id="1" w:name="_Hlk199496830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817B7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Упаковка, содержащая остатки или загрязнен</w:t>
            </w: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softHyphen/>
              <w:t>ная опасными веще</w:t>
            </w: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softHyphen/>
              <w:t>ствами (тара из-под ЛКМ)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E27E7A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15 01 10*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1AF499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0,0036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6692C" w14:textId="77777777" w:rsidR="008B294A" w:rsidRPr="008B294A" w:rsidRDefault="008B294A" w:rsidP="008B294A">
            <w:pPr>
              <w:widowControl w:val="0"/>
              <w:spacing w:after="0" w:line="240" w:lineRule="auto"/>
              <w:ind w:firstLine="143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В металлическом контейнере с плотно закрывающейся крышкой на строительной площадке</w:t>
            </w:r>
          </w:p>
        </w:tc>
      </w:tr>
      <w:tr w:rsidR="008B294A" w:rsidRPr="008B294A" w14:paraId="72808569" w14:textId="77777777" w:rsidTr="00CD7825">
        <w:trPr>
          <w:trHeight w:hRule="exact" w:val="140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A137F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2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EC4EA0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Промасленная ветошь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9138CD" w14:textId="77777777" w:rsidR="008B294A" w:rsidRPr="008B294A" w:rsidRDefault="008B294A" w:rsidP="008B29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15 02 02*</w:t>
            </w:r>
          </w:p>
          <w:p w14:paraId="5B3CE0CB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88C129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0,0254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70D93" w14:textId="77777777" w:rsidR="008B294A" w:rsidRPr="008B294A" w:rsidRDefault="008B294A" w:rsidP="008B294A">
            <w:pPr>
              <w:widowControl w:val="0"/>
              <w:spacing w:after="0" w:line="240" w:lineRule="auto"/>
              <w:ind w:firstLine="143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В металлическом контейнере с плотно закрывающейся крышкой на строительной площадке</w:t>
            </w:r>
          </w:p>
        </w:tc>
      </w:tr>
      <w:bookmarkEnd w:id="1"/>
      <w:tr w:rsidR="008B294A" w:rsidRPr="008B294A" w14:paraId="38786FF3" w14:textId="77777777" w:rsidTr="00CD7825">
        <w:trPr>
          <w:trHeight w:hRule="exact" w:val="271"/>
          <w:jc w:val="center"/>
        </w:trPr>
        <w:tc>
          <w:tcPr>
            <w:tcW w:w="898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8AF226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Неопасные отходы</w:t>
            </w:r>
          </w:p>
        </w:tc>
      </w:tr>
      <w:tr w:rsidR="008B294A" w:rsidRPr="008B294A" w14:paraId="2308D9D3" w14:textId="77777777" w:rsidTr="00CD7825">
        <w:trPr>
          <w:trHeight w:hRule="exact" w:val="10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6B9670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774CBC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 xml:space="preserve">Металлолом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C7A07D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16 01 17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64AD3C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697C2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В металлических контейнерах склада временного хранения на строительной площадке</w:t>
            </w:r>
          </w:p>
        </w:tc>
      </w:tr>
      <w:tr w:rsidR="008B294A" w:rsidRPr="008B294A" w14:paraId="3B3B5A7E" w14:textId="77777777" w:rsidTr="00CD7825">
        <w:trPr>
          <w:trHeight w:hRule="exact" w:val="10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994028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F0378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Смешанные отходы строительства и сноса (строительные отходы)</w:t>
            </w:r>
          </w:p>
          <w:p w14:paraId="2374CA4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806AF8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17 01 07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949BE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D2D9B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В металлических контейнерах склада временного хранения на строительной площадке</w:t>
            </w:r>
          </w:p>
        </w:tc>
      </w:tr>
      <w:tr w:rsidR="008B294A" w:rsidRPr="008B294A" w14:paraId="02E46A3E" w14:textId="77777777" w:rsidTr="00CD7825">
        <w:trPr>
          <w:trHeight w:hRule="exact" w:val="10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B5CAD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EF4EF0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Огарки сварочных электродов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B40ADA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12 01 13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1139D8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0,0027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4D5A1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В металлических контейнерах склада временного хранения на строительной площадке</w:t>
            </w:r>
          </w:p>
        </w:tc>
      </w:tr>
      <w:tr w:rsidR="008B294A" w:rsidRPr="008B294A" w14:paraId="029DC070" w14:textId="77777777" w:rsidTr="00CD7825">
        <w:trPr>
          <w:trHeight w:hRule="exact" w:val="148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C7D7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F59613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Смешанные</w:t>
            </w:r>
            <w:proofErr w:type="spellEnd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комму</w:t>
            </w: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softHyphen/>
              <w:t>нальные</w:t>
            </w:r>
            <w:proofErr w:type="spellEnd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отходы</w:t>
            </w:r>
            <w:proofErr w:type="spellEnd"/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(ТБО)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B1399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20 03 01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7B8D00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0,432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D3096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В металлическом контейнере с плотно закрывающейся крышкой на строительной площадке</w:t>
            </w:r>
          </w:p>
        </w:tc>
      </w:tr>
      <w:tr w:rsidR="008B294A" w:rsidRPr="008B294A" w14:paraId="360A88FF" w14:textId="77777777" w:rsidTr="00CD7825">
        <w:trPr>
          <w:trHeight w:hRule="exact" w:val="2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C4946" w14:textId="77777777" w:rsidR="008B294A" w:rsidRPr="008B294A" w:rsidRDefault="008B294A" w:rsidP="008B29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C3F24D" w14:textId="77777777" w:rsidR="008B294A" w:rsidRPr="008B294A" w:rsidRDefault="008B294A" w:rsidP="008B294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Итого</w:t>
            </w:r>
            <w:proofErr w:type="spellEnd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3345B8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3,4637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68434" w14:textId="77777777" w:rsidR="008B294A" w:rsidRPr="008B294A" w:rsidRDefault="008B294A" w:rsidP="008B29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68C7C9C7" w14:textId="77777777" w:rsidR="008B294A" w:rsidRPr="008B294A" w:rsidRDefault="008B294A" w:rsidP="008B294A">
      <w:pPr>
        <w:spacing w:after="10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ru-RU"/>
          <w14:ligatures w14:val="none"/>
        </w:rPr>
        <w:t xml:space="preserve">При эксплуатации </w:t>
      </w:r>
      <w:r w:rsidRPr="008B294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  <w:t>образуется 2 вида отходов</w:t>
      </w:r>
      <w:r w:rsidRPr="008B29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:</w:t>
      </w:r>
    </w:p>
    <w:p w14:paraId="5394C4D6" w14:textId="77777777" w:rsidR="008B294A" w:rsidRPr="008B294A" w:rsidRDefault="008B294A" w:rsidP="008B294A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2" w:name="_Hlk199426554"/>
      <w:r w:rsidRPr="008B294A">
        <w:rPr>
          <w:rFonts w:ascii="Times New Roman" w:eastAsia="SimSun" w:hAnsi="Times New Roman" w:cs="Times New Roman"/>
          <w:kern w:val="0"/>
          <w:sz w:val="24"/>
          <w:szCs w:val="24"/>
          <w:lang w:eastAsia="ru-RU"/>
          <w14:ligatures w14:val="none"/>
        </w:rPr>
        <w:t>- промасленная обтирочная ветошь;</w:t>
      </w:r>
    </w:p>
    <w:p w14:paraId="0D503504" w14:textId="77777777" w:rsidR="008B294A" w:rsidRPr="008B294A" w:rsidRDefault="008B294A" w:rsidP="008B294A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SimSun" w:hAnsi="Times New Roman" w:cs="Times New Roman"/>
          <w:kern w:val="0"/>
          <w:sz w:val="24"/>
          <w:szCs w:val="24"/>
          <w:lang w:eastAsia="ru-RU"/>
          <w14:ligatures w14:val="none"/>
        </w:rPr>
        <w:t>-твердые бытовые отходы</w:t>
      </w:r>
    </w:p>
    <w:bookmarkEnd w:id="2"/>
    <w:p w14:paraId="590E83D0" w14:textId="77777777" w:rsidR="008B294A" w:rsidRPr="008B294A" w:rsidRDefault="008B294A" w:rsidP="008B294A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Из них к опасным отходам относятся:</w:t>
      </w:r>
    </w:p>
    <w:p w14:paraId="1CE3A698" w14:textId="77777777" w:rsidR="008B294A" w:rsidRPr="008B294A" w:rsidRDefault="008B294A" w:rsidP="008B294A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SimSun" w:hAnsi="Times New Roman" w:cs="Times New Roman"/>
          <w:kern w:val="0"/>
          <w:sz w:val="24"/>
          <w:szCs w:val="24"/>
          <w:lang w:eastAsia="ru-RU"/>
          <w14:ligatures w14:val="none"/>
        </w:rPr>
        <w:t>- промасленная обтирочная ветошь;</w:t>
      </w:r>
    </w:p>
    <w:p w14:paraId="647ADB80" w14:textId="77777777" w:rsidR="008B294A" w:rsidRPr="008B294A" w:rsidRDefault="008B294A" w:rsidP="008B294A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8B294A">
        <w:rPr>
          <w:rFonts w:ascii="Times New Roman" w:eastAsia="SimSu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Из них к неопасным относятся:</w:t>
      </w:r>
    </w:p>
    <w:p w14:paraId="5843A5E0" w14:textId="77777777" w:rsidR="008B294A" w:rsidRPr="008B294A" w:rsidRDefault="008B294A" w:rsidP="008B294A">
      <w:pPr>
        <w:widowControl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SimSun" w:hAnsi="Times New Roman" w:cs="Times New Roman"/>
          <w:kern w:val="0"/>
          <w:sz w:val="24"/>
          <w:szCs w:val="24"/>
          <w:lang w:eastAsia="ru-RU"/>
          <w14:ligatures w14:val="none"/>
        </w:rPr>
        <w:t>-твердые бытовые отходы.</w:t>
      </w:r>
    </w:p>
    <w:p w14:paraId="363F5D30" w14:textId="77777777" w:rsidR="008B294A" w:rsidRPr="008B294A" w:rsidRDefault="008B294A" w:rsidP="008B294A">
      <w:pPr>
        <w:spacing w:after="0" w:line="240" w:lineRule="auto"/>
        <w:ind w:left="86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Характеристика отходов при эксплуатации</w:t>
      </w:r>
    </w:p>
    <w:tbl>
      <w:tblPr>
        <w:tblOverlap w:val="never"/>
        <w:tblW w:w="898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762"/>
        <w:gridCol w:w="2275"/>
        <w:gridCol w:w="1001"/>
        <w:gridCol w:w="2234"/>
      </w:tblGrid>
      <w:tr w:rsidR="008B294A" w:rsidRPr="008B294A" w14:paraId="14E37F12" w14:textId="77777777" w:rsidTr="00CD7825">
        <w:trPr>
          <w:trHeight w:hRule="exact" w:val="10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6D9F9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№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44EFA3" w14:textId="77777777" w:rsidR="008B294A" w:rsidRPr="008B294A" w:rsidRDefault="008B294A" w:rsidP="008B294A">
            <w:pPr>
              <w:widowControl w:val="0"/>
              <w:spacing w:before="80"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Вид</w:t>
            </w:r>
            <w:proofErr w:type="spellEnd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отходов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A1350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Код отходов</w:t>
            </w:r>
          </w:p>
          <w:p w14:paraId="08B3A867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(Классифи</w:t>
            </w:r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softHyphen/>
              <w:t>катор отходов № 314 от 6 августа 2021 года)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01DB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Масса</w:t>
            </w:r>
            <w:proofErr w:type="spellEnd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отхо</w:t>
            </w:r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softHyphen/>
              <w:t>дов</w:t>
            </w:r>
            <w:proofErr w:type="spellEnd"/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, 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07B9F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Место накопления</w:t>
            </w:r>
          </w:p>
        </w:tc>
      </w:tr>
      <w:tr w:rsidR="008B294A" w:rsidRPr="008B294A" w14:paraId="3D8E5DA6" w14:textId="77777777" w:rsidTr="00CD7825">
        <w:trPr>
          <w:trHeight w:hRule="exact"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8E9633" w14:textId="77777777" w:rsidR="008B294A" w:rsidRPr="008B294A" w:rsidRDefault="008B294A" w:rsidP="008B294A">
            <w:pPr>
              <w:widowControl w:val="0"/>
              <w:spacing w:after="0" w:line="240" w:lineRule="auto"/>
              <w:ind w:firstLine="160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25195D" w14:textId="77777777" w:rsidR="008B294A" w:rsidRPr="008B294A" w:rsidRDefault="008B294A" w:rsidP="008B294A">
            <w:pPr>
              <w:widowControl w:val="0"/>
              <w:spacing w:after="0" w:line="240" w:lineRule="auto"/>
              <w:ind w:left="1100"/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AE1EC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C9EC1B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73ABB0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</w:tr>
      <w:tr w:rsidR="008B294A" w:rsidRPr="008B294A" w14:paraId="617D0F03" w14:textId="77777777" w:rsidTr="00CD7825">
        <w:trPr>
          <w:trHeight w:hRule="exact" w:val="230"/>
          <w:jc w:val="center"/>
        </w:trPr>
        <w:tc>
          <w:tcPr>
            <w:tcW w:w="898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AB7390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Опасные</w:t>
            </w:r>
            <w:proofErr w:type="spellEnd"/>
            <w:r w:rsidRPr="008B294A"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8B294A"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отходы</w:t>
            </w:r>
            <w:proofErr w:type="spellEnd"/>
          </w:p>
        </w:tc>
      </w:tr>
      <w:tr w:rsidR="008B294A" w:rsidRPr="008B294A" w14:paraId="143E10F4" w14:textId="77777777" w:rsidTr="00CD7825">
        <w:trPr>
          <w:trHeight w:hRule="exact" w:val="114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5CCAB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798925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Промасленная обтирочная ветошь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F4628" w14:textId="77777777" w:rsidR="008B294A" w:rsidRPr="008B294A" w:rsidRDefault="008B294A" w:rsidP="008B29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15 02 02*</w:t>
            </w:r>
          </w:p>
          <w:p w14:paraId="4A832DCB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0A69B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0,0635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44453" w14:textId="77777777" w:rsidR="008B294A" w:rsidRPr="008B294A" w:rsidRDefault="008B294A" w:rsidP="008B29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В металлическом контейнере на площадке временного накопления отходов</w:t>
            </w:r>
          </w:p>
        </w:tc>
      </w:tr>
      <w:tr w:rsidR="008B294A" w:rsidRPr="008B294A" w14:paraId="711E25A3" w14:textId="77777777" w:rsidTr="00CD7825">
        <w:trPr>
          <w:trHeight w:hRule="exact" w:val="353"/>
          <w:jc w:val="center"/>
        </w:trPr>
        <w:tc>
          <w:tcPr>
            <w:tcW w:w="898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D0A3A" w14:textId="77777777" w:rsidR="008B294A" w:rsidRPr="008B294A" w:rsidRDefault="008B294A" w:rsidP="008B29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Неопасные отходы</w:t>
            </w:r>
          </w:p>
        </w:tc>
      </w:tr>
      <w:tr w:rsidR="008B294A" w:rsidRPr="008B294A" w14:paraId="2113C38A" w14:textId="77777777" w:rsidTr="00CD7825">
        <w:trPr>
          <w:trHeight w:hRule="exact" w:val="114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96E4DD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6B57F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ТБО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DA05A" w14:textId="77777777" w:rsidR="008B294A" w:rsidRPr="008B294A" w:rsidRDefault="008B294A" w:rsidP="008B29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20 03 01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FD8704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0,146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19AFE" w14:textId="77777777" w:rsidR="008B294A" w:rsidRPr="008B294A" w:rsidRDefault="008B294A" w:rsidP="008B29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kern w:val="0"/>
                <w:sz w:val="18"/>
                <w:szCs w:val="18"/>
                <w14:ligatures w14:val="none"/>
              </w:rPr>
              <w:t>В металлическом контейнере на площадке временного накопления отходов</w:t>
            </w:r>
          </w:p>
        </w:tc>
      </w:tr>
      <w:tr w:rsidR="008B294A" w:rsidRPr="008B294A" w14:paraId="3C9B5CA9" w14:textId="77777777" w:rsidTr="00CD7825">
        <w:trPr>
          <w:trHeight w:hRule="exact" w:val="28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4140A2" w14:textId="77777777" w:rsidR="008B294A" w:rsidRPr="008B294A" w:rsidRDefault="008B294A" w:rsidP="008B29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8593381" w14:textId="77777777" w:rsidR="008B294A" w:rsidRPr="008B294A" w:rsidRDefault="008B294A" w:rsidP="008B294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8B294A"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Итого</w:t>
            </w:r>
            <w:proofErr w:type="spellEnd"/>
            <w:r w:rsidRPr="008B294A"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119E5F6" w14:textId="77777777" w:rsidR="008B294A" w:rsidRPr="008B294A" w:rsidRDefault="008B294A" w:rsidP="008B294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8B294A">
              <w:rPr>
                <w:rFonts w:ascii="Times New Roman" w:eastAsia="Arial" w:hAnsi="Times New Roman" w:cs="Times New Roman"/>
                <w:b/>
                <w:kern w:val="0"/>
                <w:sz w:val="18"/>
                <w:szCs w:val="18"/>
                <w14:ligatures w14:val="none"/>
              </w:rPr>
              <w:t>0,2095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7B8DA" w14:textId="77777777" w:rsidR="008B294A" w:rsidRPr="008B294A" w:rsidRDefault="008B294A" w:rsidP="008B29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</w:tbl>
    <w:p w14:paraId="182ECAAB" w14:textId="6A838565" w:rsidR="008B294A" w:rsidRPr="008B294A" w:rsidRDefault="008B294A" w:rsidP="008B2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sectPr w:rsidR="008B294A" w:rsidRPr="008B294A" w:rsidSect="008B294A">
          <w:headerReference w:type="default" r:id="rId7"/>
          <w:foot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bookmarkEnd w:id="0"/>
    <w:p w14:paraId="4A66D132" w14:textId="77777777" w:rsidR="008B294A" w:rsidRPr="008B294A" w:rsidRDefault="008B294A" w:rsidP="008B294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Заключения и выводы оценки воздействия работ на компоненты окружающей среды.</w:t>
      </w:r>
    </w:p>
    <w:p w14:paraId="65744E98" w14:textId="77777777" w:rsidR="008B294A" w:rsidRPr="008B294A" w:rsidRDefault="008B294A" w:rsidP="008B294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разработке настоящего проекта были учтены государственные и ведомственные нормативные требования, и положения, использованы фондовые и литературные данные, включая собственные материалы. </w:t>
      </w:r>
    </w:p>
    <w:p w14:paraId="39F7F87B" w14:textId="77777777" w:rsidR="008B294A" w:rsidRPr="008B294A" w:rsidRDefault="008B294A" w:rsidP="008B294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экологическом обосновании модернизации были </w:t>
      </w:r>
      <w:proofErr w:type="gram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учтены:  современное</w:t>
      </w:r>
      <w:proofErr w:type="gram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состояние окружающей природной </w:t>
      </w:r>
      <w:proofErr w:type="gram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среды;  проектные</w:t>
      </w:r>
      <w:proofErr w:type="gram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технические и технологические </w:t>
      </w:r>
      <w:proofErr w:type="gramStart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решения;  оценка</w:t>
      </w:r>
      <w:proofErr w:type="gramEnd"/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существующих воздействий на компоненты окружающей природной среды; мероприятия по снижению и предотвращению негативного влияния данного вида деятельности на окружающую природную среду. </w:t>
      </w:r>
    </w:p>
    <w:p w14:paraId="7744030D" w14:textId="790469A9" w:rsidR="008B294A" w:rsidRPr="008B294A" w:rsidRDefault="008B294A" w:rsidP="008B294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B29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реализации проекта предусмотрен комплекс мер, ведущий к минимизации последствий техногенных нарушений и негативных изменений состояния природной среды, а также предусматривающий мероприятия по локализации, ликвидации и предупреждению аварийных ситуаций.</w:t>
      </w:r>
    </w:p>
    <w:p w14:paraId="1300F17E" w14:textId="141B0E9F" w:rsidR="008B294A" w:rsidRPr="008B294A" w:rsidRDefault="008B294A" w:rsidP="008B294A">
      <w:pPr>
        <w:pStyle w:val="a3"/>
        <w:spacing w:line="276" w:lineRule="auto"/>
        <w:ind w:left="14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94506AB" w14:textId="77777777" w:rsidR="008B294A" w:rsidRPr="008B294A" w:rsidRDefault="008B294A" w:rsidP="008B294A">
      <w:pPr>
        <w:spacing w:line="276" w:lineRule="auto"/>
        <w:ind w:left="1069"/>
        <w:jc w:val="both"/>
        <w:rPr>
          <w:lang w:val="kk-KZ"/>
        </w:rPr>
      </w:pPr>
    </w:p>
    <w:p w14:paraId="4CF13ECF" w14:textId="77777777" w:rsidR="008B294A" w:rsidRPr="008B294A" w:rsidRDefault="008B294A" w:rsidP="008B294A">
      <w:pPr>
        <w:rPr>
          <w:rFonts w:ascii="Times New Roman" w:hAnsi="Times New Roman" w:cs="Times New Roman"/>
          <w:sz w:val="24"/>
          <w:szCs w:val="24"/>
        </w:rPr>
      </w:pPr>
    </w:p>
    <w:sectPr w:rsidR="008B294A" w:rsidRPr="008B2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39E9C" w14:textId="77777777" w:rsidR="00BC0044" w:rsidRDefault="00BC0044">
      <w:pPr>
        <w:spacing w:after="0" w:line="240" w:lineRule="auto"/>
      </w:pPr>
      <w:r>
        <w:separator/>
      </w:r>
    </w:p>
  </w:endnote>
  <w:endnote w:type="continuationSeparator" w:id="0">
    <w:p w14:paraId="267F0581" w14:textId="77777777" w:rsidR="00BC0044" w:rsidRDefault="00BC0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751003292"/>
      <w:docPartObj>
        <w:docPartGallery w:val="Page Numbers (Bottom of Page)"/>
        <w:docPartUnique/>
      </w:docPartObj>
    </w:sdtPr>
    <w:sdtContent>
      <w:p w14:paraId="33D04F97" w14:textId="77777777" w:rsidR="008B294A" w:rsidRPr="00F43B9F" w:rsidRDefault="008B294A" w:rsidP="00F43B9F">
        <w:pPr>
          <w:pStyle w:val="af5"/>
          <w:pBdr>
            <w:bottom w:val="single" w:sz="12" w:space="1" w:color="auto"/>
          </w:pBdr>
          <w:rPr>
            <w:sz w:val="20"/>
          </w:rPr>
        </w:pPr>
      </w:p>
      <w:p w14:paraId="598A1F9B" w14:textId="4BF93B3F" w:rsidR="008B294A" w:rsidRPr="00F43B9F" w:rsidRDefault="008B294A" w:rsidP="00F43B9F">
        <w:pPr>
          <w:pStyle w:val="af5"/>
          <w:rPr>
            <w:sz w:val="20"/>
          </w:rPr>
        </w:pPr>
        <w:r w:rsidRPr="00F43B9F">
          <w:rPr>
            <w:sz w:val="20"/>
          </w:rPr>
          <w:tab/>
        </w:r>
        <w:r w:rsidRPr="00F43B9F">
          <w:rPr>
            <w:sz w:val="20"/>
          </w:rPr>
          <w:fldChar w:fldCharType="begin"/>
        </w:r>
        <w:r w:rsidRPr="00F43B9F">
          <w:rPr>
            <w:sz w:val="20"/>
          </w:rPr>
          <w:instrText>PAGE   \* MERGEFORMAT</w:instrText>
        </w:r>
        <w:r w:rsidRPr="00F43B9F">
          <w:rPr>
            <w:sz w:val="20"/>
          </w:rPr>
          <w:fldChar w:fldCharType="separate"/>
        </w:r>
        <w:r>
          <w:rPr>
            <w:noProof/>
            <w:sz w:val="20"/>
          </w:rPr>
          <w:t>21</w:t>
        </w:r>
        <w:r w:rsidRPr="00F43B9F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ED0FE" w14:textId="77777777" w:rsidR="00BC0044" w:rsidRDefault="00BC0044">
      <w:pPr>
        <w:spacing w:after="0" w:line="240" w:lineRule="auto"/>
      </w:pPr>
      <w:r>
        <w:separator/>
      </w:r>
    </w:p>
  </w:footnote>
  <w:footnote w:type="continuationSeparator" w:id="0">
    <w:p w14:paraId="1C248369" w14:textId="77777777" w:rsidR="00BC0044" w:rsidRDefault="00BC0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B599" w14:textId="23F20EBD" w:rsidR="008B294A" w:rsidRPr="00E240C3" w:rsidRDefault="008B294A" w:rsidP="00F43B9F">
    <w:pPr>
      <w:pBdr>
        <w:bottom w:val="single" w:sz="12" w:space="1" w:color="auto"/>
      </w:pBdr>
      <w:tabs>
        <w:tab w:val="center" w:pos="4677"/>
        <w:tab w:val="right" w:pos="9355"/>
      </w:tabs>
      <w:jc w:val="center"/>
      <w:rPr>
        <w:rFonts w:eastAsia="SimSun"/>
        <w:sz w:val="20"/>
        <w:lang w:val="en-US"/>
      </w:rPr>
    </w:pPr>
    <w:r w:rsidRPr="004B5256">
      <w:rPr>
        <w:rFonts w:eastAsia="SimSun"/>
        <w:sz w:val="20"/>
        <w:lang w:val="en-US"/>
      </w:rPr>
      <w:tab/>
    </w:r>
    <w:r w:rsidRPr="004B5256">
      <w:rPr>
        <w:rFonts w:eastAsia="SimSun"/>
        <w:sz w:val="20"/>
        <w:lang w:val="en-US"/>
      </w:rPr>
      <w:tab/>
    </w:r>
  </w:p>
  <w:p w14:paraId="66408040" w14:textId="77777777" w:rsidR="008B294A" w:rsidRPr="004B5256" w:rsidRDefault="008B294A" w:rsidP="00F43B9F">
    <w:pPr>
      <w:pStyle w:val="af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D517C"/>
    <w:multiLevelType w:val="hybridMultilevel"/>
    <w:tmpl w:val="9C864B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7E309E"/>
    <w:multiLevelType w:val="hybridMultilevel"/>
    <w:tmpl w:val="99189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05B1"/>
    <w:multiLevelType w:val="hybridMultilevel"/>
    <w:tmpl w:val="EDCA143A"/>
    <w:lvl w:ilvl="0" w:tplc="807C81FE">
      <w:start w:val="6449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D250E2F"/>
    <w:multiLevelType w:val="hybridMultilevel"/>
    <w:tmpl w:val="8DAEE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024A7"/>
    <w:multiLevelType w:val="hybridMultilevel"/>
    <w:tmpl w:val="F3E083D0"/>
    <w:lvl w:ilvl="0" w:tplc="22A69F5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6E60C2F"/>
    <w:multiLevelType w:val="hybridMultilevel"/>
    <w:tmpl w:val="4BD6D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A6F8B"/>
    <w:multiLevelType w:val="hybridMultilevel"/>
    <w:tmpl w:val="322040AA"/>
    <w:lvl w:ilvl="0" w:tplc="FFFFFFFF">
      <w:start w:val="1"/>
      <w:numFmt w:val="bullet"/>
      <w:pStyle w:val="2"/>
      <w:lvlText w:val=""/>
      <w:lvlJc w:val="left"/>
      <w:pPr>
        <w:ind w:left="1077" w:hanging="360"/>
      </w:pPr>
      <w:rPr>
        <w:rFonts w:ascii="Symbol" w:hAnsi="Symbol" w:hint="default"/>
        <w:sz w:val="22"/>
        <w:szCs w:val="2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62650093"/>
    <w:multiLevelType w:val="multilevel"/>
    <w:tmpl w:val="52B8D8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56F25C2"/>
    <w:multiLevelType w:val="hybridMultilevel"/>
    <w:tmpl w:val="333E4EF2"/>
    <w:styleLink w:val="1ai"/>
    <w:lvl w:ilvl="0" w:tplc="B15CBA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662193F"/>
    <w:multiLevelType w:val="singleLevel"/>
    <w:tmpl w:val="AA6EB8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4413826"/>
    <w:multiLevelType w:val="hybridMultilevel"/>
    <w:tmpl w:val="6F7456F0"/>
    <w:lvl w:ilvl="0" w:tplc="9204317C">
      <w:start w:val="1"/>
      <w:numFmt w:val="bullet"/>
      <w:pStyle w:val="20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03012A4">
      <w:numFmt w:val="bullet"/>
      <w:lvlText w:val="•"/>
      <w:lvlJc w:val="left"/>
      <w:pPr>
        <w:ind w:left="2475" w:hanging="675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8766023">
    <w:abstractNumId w:val="4"/>
  </w:num>
  <w:num w:numId="2" w16cid:durableId="1221290494">
    <w:abstractNumId w:val="8"/>
  </w:num>
  <w:num w:numId="3" w16cid:durableId="1116950325">
    <w:abstractNumId w:val="9"/>
  </w:num>
  <w:num w:numId="4" w16cid:durableId="739981930">
    <w:abstractNumId w:val="7"/>
  </w:num>
  <w:num w:numId="5" w16cid:durableId="1788350862">
    <w:abstractNumId w:val="5"/>
  </w:num>
  <w:num w:numId="6" w16cid:durableId="859851131">
    <w:abstractNumId w:val="6"/>
  </w:num>
  <w:num w:numId="7" w16cid:durableId="881475326">
    <w:abstractNumId w:val="1"/>
  </w:num>
  <w:num w:numId="8" w16cid:durableId="1714816396">
    <w:abstractNumId w:val="3"/>
  </w:num>
  <w:num w:numId="9" w16cid:durableId="1097672722">
    <w:abstractNumId w:val="10"/>
  </w:num>
  <w:num w:numId="10" w16cid:durableId="668754884">
    <w:abstractNumId w:val="0"/>
  </w:num>
  <w:num w:numId="11" w16cid:durableId="2097165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49"/>
    <w:rsid w:val="00012B95"/>
    <w:rsid w:val="000A70D1"/>
    <w:rsid w:val="000E29BA"/>
    <w:rsid w:val="000F0589"/>
    <w:rsid w:val="001041CC"/>
    <w:rsid w:val="00132380"/>
    <w:rsid w:val="001D2284"/>
    <w:rsid w:val="00265731"/>
    <w:rsid w:val="002B6449"/>
    <w:rsid w:val="003629E9"/>
    <w:rsid w:val="0046112B"/>
    <w:rsid w:val="006D5F8A"/>
    <w:rsid w:val="00700089"/>
    <w:rsid w:val="007E497C"/>
    <w:rsid w:val="00830007"/>
    <w:rsid w:val="008B294A"/>
    <w:rsid w:val="00913956"/>
    <w:rsid w:val="009208C8"/>
    <w:rsid w:val="00955866"/>
    <w:rsid w:val="009C3061"/>
    <w:rsid w:val="00B45676"/>
    <w:rsid w:val="00B828DC"/>
    <w:rsid w:val="00B84279"/>
    <w:rsid w:val="00BC0044"/>
    <w:rsid w:val="00BD39E4"/>
    <w:rsid w:val="00C022FA"/>
    <w:rsid w:val="00C17542"/>
    <w:rsid w:val="00C452C6"/>
    <w:rsid w:val="00E267B0"/>
    <w:rsid w:val="00F457A1"/>
    <w:rsid w:val="00F549F4"/>
    <w:rsid w:val="00FA6A7E"/>
    <w:rsid w:val="00FE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3A553"/>
  <w15:chartTrackingRefBased/>
  <w15:docId w15:val="{3415FF74-FDAA-4A57-A749-2F0207C2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Hoofdstuk,Part,OG Heading 1,h1,Заголовок 1 Знак1 Знак,Заголовок 1 Знак Знак Знак,Заголовок 1 Знак Знак Знак Знак Знак Знак,Заголовок 1 Знак Знак Знак Знак Знак,Заголовок 1 Знак1,Заголовок 1 Знак Знак,РАЗДЕЛ,ГЛАВА,H1,новая страница,Мой стиль "/>
    <w:basedOn w:val="a"/>
    <w:next w:val="a"/>
    <w:link w:val="10"/>
    <w:qFormat/>
    <w:rsid w:val="00265731"/>
    <w:pPr>
      <w:keepNext/>
      <w:spacing w:before="240" w:after="60" w:line="240" w:lineRule="auto"/>
      <w:outlineLvl w:val="0"/>
    </w:pPr>
    <w:rPr>
      <w:rFonts w:ascii="Times New Roman" w:eastAsia="Times/Kazakh" w:hAnsi="Times New Roman" w:cs="Times/Kazakh"/>
      <w:b/>
      <w:kern w:val="28"/>
      <w:sz w:val="28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B828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3">
    <w:name w:val="List Paragraph"/>
    <w:aliases w:val="_список,strich,2nd Tier Header,маркированный,Citation List,текст ГЕО,список,Nawa Bullets,CAFC Bullets,Beran Bullets,Bullet Points,Заголовок2,Заголовок первого уровня"/>
    <w:basedOn w:val="a"/>
    <w:link w:val="a4"/>
    <w:uiPriority w:val="34"/>
    <w:qFormat/>
    <w:rsid w:val="000F0589"/>
    <w:pPr>
      <w:ind w:left="720"/>
      <w:contextualSpacing/>
    </w:pPr>
  </w:style>
  <w:style w:type="table" w:styleId="a5">
    <w:name w:val="Table Grid"/>
    <w:aliases w:val="ПНОО,Таблица для проекта"/>
    <w:basedOn w:val="a1"/>
    <w:rsid w:val="00F457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link w:val="a7"/>
    <w:uiPriority w:val="11"/>
    <w:qFormat/>
    <w:rsid w:val="00F457A1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customStyle="1" w:styleId="a7">
    <w:name w:val="Подзаголовок Знак"/>
    <w:basedOn w:val="a0"/>
    <w:link w:val="a6"/>
    <w:uiPriority w:val="11"/>
    <w:rsid w:val="00F457A1"/>
    <w:rPr>
      <w:rFonts w:ascii="Times New Roman" w:eastAsia="Times New Roman" w:hAnsi="Times New Roman" w:cs="Times New Roman"/>
      <w:b/>
      <w:kern w:val="0"/>
      <w:sz w:val="24"/>
      <w:szCs w:val="20"/>
      <w:lang w:val="ru-RU" w:eastAsia="ru-RU"/>
      <w14:ligatures w14:val="none"/>
    </w:rPr>
  </w:style>
  <w:style w:type="numbering" w:styleId="1ai">
    <w:name w:val="Outline List 1"/>
    <w:basedOn w:val="a2"/>
    <w:unhideWhenUsed/>
    <w:rsid w:val="00F457A1"/>
    <w:pPr>
      <w:numPr>
        <w:numId w:val="2"/>
      </w:numPr>
    </w:pPr>
  </w:style>
  <w:style w:type="character" w:customStyle="1" w:styleId="a4">
    <w:name w:val="Абзац списка Знак"/>
    <w:aliases w:val="_список Знак,strich Знак,2nd Tier Header Знак,маркированный Знак,Citation List Знак,текст ГЕО Знак,список Знак,Nawa Bullets Знак,CAFC Bullets Знак,Beran Bullets Знак,Bullet Points Знак,Заголовок2 Знак,Заголовок первого уровня Знак"/>
    <w:link w:val="a3"/>
    <w:uiPriority w:val="34"/>
    <w:rsid w:val="00F457A1"/>
  </w:style>
  <w:style w:type="paragraph" w:styleId="a8">
    <w:name w:val="footnote text"/>
    <w:basedOn w:val="a"/>
    <w:link w:val="a9"/>
    <w:rsid w:val="0046112B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basedOn w:val="a0"/>
    <w:link w:val="a8"/>
    <w:rsid w:val="0046112B"/>
    <w:rPr>
      <w:rFonts w:ascii="Arial" w:eastAsia="Times New Roman" w:hAnsi="Arial" w:cs="Times New Roman"/>
      <w:kern w:val="0"/>
      <w:sz w:val="20"/>
      <w:szCs w:val="20"/>
      <w:lang w:val="ru-RU" w:eastAsia="ru-RU"/>
      <w14:ligatures w14:val="none"/>
    </w:rPr>
  </w:style>
  <w:style w:type="paragraph" w:styleId="aa">
    <w:name w:val="caption"/>
    <w:aliases w:val="название таблицы,Название объекта Знак1,Название объекта Знак1 Знак2 Знак,Название объекта Знак2 Знак Знак1 Знак,Название объекта Знак1 Знак1 Знак Знак1 Знак,Название объекта Знак2 Знак Знак Знак Знак Знак,Название объекта Знак1 Знак2"/>
    <w:basedOn w:val="a"/>
    <w:next w:val="a"/>
    <w:link w:val="ab"/>
    <w:qFormat/>
    <w:rsid w:val="0046112B"/>
    <w:pPr>
      <w:spacing w:after="0" w:line="240" w:lineRule="auto"/>
    </w:pPr>
    <w:rPr>
      <w:rFonts w:ascii="Times New Roman" w:eastAsia="SimSu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объекта Знак"/>
    <w:aliases w:val="название таблицы Знак,Название объекта Знак1 Знак,Название объекта Знак1 Знак2 Знак Знак,Название объекта Знак2 Знак Знак1 Знак Знак,Название объекта Знак1 Знак1 Знак Знак1 Знак Знак,Название объекта Знак1 Знак2 Знак1"/>
    <w:link w:val="aa"/>
    <w:rsid w:val="0046112B"/>
    <w:rPr>
      <w:rFonts w:ascii="Times New Roman" w:eastAsia="SimSu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paragraph" w:customStyle="1" w:styleId="2H6100005">
    <w:name w:val="2H6100005"/>
    <w:basedOn w:val="a"/>
    <w:rsid w:val="00955866"/>
    <w:pPr>
      <w:keepNext/>
      <w:keepLines/>
      <w:suppressAutoHyphens/>
      <w:spacing w:before="360" w:after="240" w:line="240" w:lineRule="atLeast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ltable0">
    <w:name w:val="l_table0"/>
    <w:basedOn w:val="a"/>
    <w:rsid w:val="00955866"/>
    <w:pPr>
      <w:spacing w:after="0" w:line="240" w:lineRule="atLeast"/>
      <w:ind w:left="120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2H6100805">
    <w:name w:val="2H6100805"/>
    <w:basedOn w:val="a"/>
    <w:rsid w:val="00955866"/>
    <w:pPr>
      <w:keepNext/>
      <w:keepLines/>
      <w:suppressAutoHyphens/>
      <w:spacing w:before="360" w:after="240" w:line="240" w:lineRule="atLeast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TimesNewRoman1256">
    <w:name w:val="Стиль Times New Roman По ширине Первая строка:  125 см после: 6..."/>
    <w:basedOn w:val="a"/>
    <w:rsid w:val="00265731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c">
    <w:name w:val="Body Text"/>
    <w:basedOn w:val="a"/>
    <w:link w:val="ad"/>
    <w:rsid w:val="00265731"/>
    <w:pPr>
      <w:spacing w:after="0" w:line="240" w:lineRule="auto"/>
    </w:pPr>
    <w:rPr>
      <w:rFonts w:ascii="Times New Roman" w:eastAsia="Times/Kazakh" w:hAnsi="Times New Roman" w:cs="Times/Kazakh"/>
      <w:kern w:val="0"/>
      <w:szCs w:val="20"/>
      <w14:ligatures w14:val="none"/>
    </w:rPr>
  </w:style>
  <w:style w:type="character" w:customStyle="1" w:styleId="ad">
    <w:name w:val="Основной текст Знак"/>
    <w:basedOn w:val="a0"/>
    <w:link w:val="ac"/>
    <w:rsid w:val="00265731"/>
    <w:rPr>
      <w:rFonts w:ascii="Times New Roman" w:eastAsia="Times/Kazakh" w:hAnsi="Times New Roman" w:cs="Times/Kazakh"/>
      <w:kern w:val="0"/>
      <w:szCs w:val="20"/>
      <w:lang w:val="ru-RU"/>
      <w14:ligatures w14:val="none"/>
    </w:rPr>
  </w:style>
  <w:style w:type="character" w:customStyle="1" w:styleId="10">
    <w:name w:val="Заголовок 1 Знак"/>
    <w:aliases w:val="Hoofdstuk Знак,Part Знак,OG Heading 1 Знак,h1 Знак,Заголовок 1 Знак1 Знак Знак,Заголовок 1 Знак Знак Знак Знак,Заголовок 1 Знак Знак Знак Знак Знак Знак Знак,Заголовок 1 Знак Знак Знак Знак Знак Знак1,Заголовок 1 Знак1 Знак1,РАЗДЕЛ Знак"/>
    <w:basedOn w:val="a0"/>
    <w:link w:val="1"/>
    <w:rsid w:val="00265731"/>
    <w:rPr>
      <w:rFonts w:ascii="Times New Roman" w:eastAsia="Times/Kazakh" w:hAnsi="Times New Roman" w:cs="Times/Kazakh"/>
      <w:b/>
      <w:kern w:val="28"/>
      <w:sz w:val="28"/>
      <w:szCs w:val="20"/>
      <w:lang w:val="ru-RU"/>
      <w14:ligatures w14:val="none"/>
    </w:rPr>
  </w:style>
  <w:style w:type="paragraph" w:customStyle="1" w:styleId="ae">
    <w:name w:val="текст"/>
    <w:basedOn w:val="a"/>
    <w:link w:val="af"/>
    <w:rsid w:val="0083000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текст Знак"/>
    <w:link w:val="ae"/>
    <w:rsid w:val="00830007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af0">
    <w:name w:val="Мой текст"/>
    <w:basedOn w:val="a"/>
    <w:link w:val="Char"/>
    <w:qFormat/>
    <w:rsid w:val="009208C8"/>
    <w:pPr>
      <w:spacing w:before="120" w:after="120" w:line="240" w:lineRule="auto"/>
      <w:jc w:val="both"/>
    </w:pPr>
    <w:rPr>
      <w:rFonts w:ascii="Arial" w:eastAsia="Times New Roman" w:hAnsi="Arial" w:cs="Times New Roman"/>
      <w:kern w:val="0"/>
      <w:szCs w:val="20"/>
      <w:lang w:eastAsia="ru-RU"/>
      <w14:ligatures w14:val="none"/>
    </w:rPr>
  </w:style>
  <w:style w:type="character" w:customStyle="1" w:styleId="Char">
    <w:name w:val="Мой текст Char"/>
    <w:link w:val="af0"/>
    <w:rsid w:val="009208C8"/>
    <w:rPr>
      <w:rFonts w:ascii="Arial" w:eastAsia="Times New Roman" w:hAnsi="Arial" w:cs="Times New Roman"/>
      <w:kern w:val="0"/>
      <w:szCs w:val="20"/>
      <w:lang w:val="ru-RU" w:eastAsia="ru-RU"/>
      <w14:ligatures w14:val="none"/>
    </w:rPr>
  </w:style>
  <w:style w:type="paragraph" w:customStyle="1" w:styleId="2">
    <w:name w:val="Мой список2"/>
    <w:qFormat/>
    <w:rsid w:val="00F549F4"/>
    <w:pPr>
      <w:widowControl w:val="0"/>
      <w:numPr>
        <w:numId w:val="6"/>
      </w:numPr>
      <w:shd w:val="clear" w:color="auto" w:fill="FFFFFF"/>
      <w:tabs>
        <w:tab w:val="left" w:pos="709"/>
      </w:tabs>
      <w:autoSpaceDE w:val="0"/>
      <w:autoSpaceDN w:val="0"/>
      <w:adjustRightInd w:val="0"/>
      <w:spacing w:before="60" w:after="0" w:line="240" w:lineRule="auto"/>
      <w:ind w:left="709" w:hanging="357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20">
    <w:name w:val="List Bullet 2"/>
    <w:basedOn w:val="a"/>
    <w:next w:val="a"/>
    <w:autoRedefine/>
    <w:qFormat/>
    <w:rsid w:val="00F549F4"/>
    <w:pPr>
      <w:widowControl w:val="0"/>
      <w:numPr>
        <w:numId w:val="9"/>
      </w:numPr>
      <w:spacing w:after="0" w:line="240" w:lineRule="auto"/>
      <w:ind w:left="0" w:firstLine="426"/>
      <w:jc w:val="both"/>
    </w:pPr>
    <w:rPr>
      <w:rFonts w:ascii="Arial" w:eastAsia="Times New Roman" w:hAnsi="Arial" w:cs="Arial"/>
      <w:kern w:val="0"/>
      <w:sz w:val="20"/>
      <w:szCs w:val="20"/>
      <w:lang w:val="en-US"/>
      <w14:ligatures w14:val="none"/>
    </w:rPr>
  </w:style>
  <w:style w:type="character" w:customStyle="1" w:styleId="af1">
    <w:name w:val="Знак Знак Знак Знак Знак Знак Знак"/>
    <w:rsid w:val="009C306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f2">
    <w:name w:val="table of figures"/>
    <w:basedOn w:val="a"/>
    <w:next w:val="a"/>
    <w:semiHidden/>
    <w:rsid w:val="009C3061"/>
    <w:pPr>
      <w:spacing w:after="0" w:line="240" w:lineRule="auto"/>
      <w:ind w:left="480" w:hanging="480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3">
    <w:name w:val="header"/>
    <w:aliases w:val="Title Up,h,Знак9, Знак9, Знак9 Знак, Знак12,Знак12 Знак,Header_ARGOSS,??????? ??????????,ВерхКолонтитул,header-first,HeaderPort,Знак9 Знак Знак,Знак9 Знак Знак Знак1 Знак Знак"/>
    <w:basedOn w:val="a"/>
    <w:link w:val="af4"/>
    <w:uiPriority w:val="99"/>
    <w:qFormat/>
    <w:rsid w:val="008B294A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4">
    <w:name w:val="Верхний колонтитул Знак"/>
    <w:aliases w:val="Title Up Знак,h Знак,Знак9 Знак, Знак9 Знак1, Знак9 Знак Знак, Знак12 Знак,Знак12 Знак Знак,Header_ARGOSS Знак,??????? ?????????? Знак,ВерхКолонтитул Знак,header-first Знак,HeaderPort Знак,Знак9 Знак Знак Знак"/>
    <w:basedOn w:val="a0"/>
    <w:link w:val="af3"/>
    <w:uiPriority w:val="99"/>
    <w:rsid w:val="008B294A"/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footer"/>
    <w:aliases w:val="Title Down,Footer_ARGOSS, Знак11,Знак11"/>
    <w:basedOn w:val="a"/>
    <w:link w:val="af6"/>
    <w:uiPriority w:val="99"/>
    <w:unhideWhenUsed/>
    <w:qFormat/>
    <w:rsid w:val="008B294A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6">
    <w:name w:val="Нижний колонтитул Знак"/>
    <w:aliases w:val="Title Down Знак,Footer_ARGOSS Знак, Знак11 Знак,Знак11 Знак"/>
    <w:basedOn w:val="a0"/>
    <w:link w:val="af5"/>
    <w:uiPriority w:val="99"/>
    <w:rsid w:val="008B294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2079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Sarkulova</dc:creator>
  <cp:keywords/>
  <dc:description/>
  <cp:lastModifiedBy>Saltanat Sarkulova</cp:lastModifiedBy>
  <cp:revision>14</cp:revision>
  <dcterms:created xsi:type="dcterms:W3CDTF">2024-05-22T19:19:00Z</dcterms:created>
  <dcterms:modified xsi:type="dcterms:W3CDTF">2026-10-02T08:17:00Z</dcterms:modified>
</cp:coreProperties>
</file>