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D72" w:rsidRPr="00716E20" w:rsidRDefault="00565D72" w:rsidP="00716E20">
      <w:pPr>
        <w:pStyle w:val="1"/>
        <w:jc w:val="center"/>
        <w:rPr>
          <w:szCs w:val="28"/>
          <w:lang w:val="ru-RU"/>
        </w:rPr>
      </w:pPr>
      <w:r w:rsidRPr="00C258CA">
        <w:rPr>
          <w:szCs w:val="28"/>
        </w:rPr>
        <w:t xml:space="preserve">Краткое нетехническое резюме </w:t>
      </w:r>
      <w:r w:rsidR="00716E20">
        <w:rPr>
          <w:szCs w:val="28"/>
          <w:lang w:val="ru-RU"/>
        </w:rPr>
        <w:t>для получения эрв по  месторождению карашошак на 2027 год</w:t>
      </w:r>
      <w:bookmarkStart w:id="0" w:name="_GoBack"/>
      <w:bookmarkEnd w:id="0"/>
    </w:p>
    <w:p w:rsidR="00565D72" w:rsidRPr="00C258CA" w:rsidRDefault="00565D72" w:rsidP="00C258CA">
      <w:pPr>
        <w:pStyle w:val="a3"/>
        <w:spacing w:after="0"/>
        <w:ind w:left="0" w:firstLine="709"/>
        <w:rPr>
          <w:rFonts w:ascii="Times New Roman" w:hAnsi="Times New Roman"/>
          <w:sz w:val="28"/>
          <w:szCs w:val="28"/>
        </w:rPr>
      </w:pP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 xml:space="preserve">Месторождение Карашошак, которое входит в состав Жиландинской группы месторождений, находится на землях г. Сатпаев области </w:t>
      </w:r>
      <w:hyperlink r:id="rId7" w:history="1">
        <w:r w:rsidRPr="00C258CA">
          <w:rPr>
            <w:rStyle w:val="ae"/>
            <w:rFonts w:ascii="Times New Roman" w:hAnsi="Times New Roman"/>
            <w:sz w:val="28"/>
            <w:szCs w:val="28"/>
            <w:bdr w:val="none" w:sz="0" w:space="0" w:color="auto" w:frame="1"/>
            <w:shd w:val="clear" w:color="auto" w:fill="FFFFFF"/>
          </w:rPr>
          <w:t>Ұлытау</w:t>
        </w:r>
      </w:hyperlink>
      <w:r w:rsidRPr="00C258CA">
        <w:rPr>
          <w:rStyle w:val="ae"/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C258CA">
        <w:rPr>
          <w:rFonts w:ascii="Times New Roman" w:hAnsi="Times New Roman"/>
          <w:sz w:val="28"/>
          <w:szCs w:val="28"/>
        </w:rPr>
        <w:t xml:space="preserve"> Ближайшими населенными пунктами являются: пос. Сатпаев (Северный), расположенный на расстоянии около 5 км на юго-запад от месторождения Карашошак. Ближайшим городом является г. Сатпаев, расположенный южнее месторождения Карашошак, с расстоянием до него около 29 км.</w:t>
      </w:r>
    </w:p>
    <w:p w:rsidR="00EE4C23" w:rsidRPr="00C258CA" w:rsidRDefault="00EE4C23" w:rsidP="00C258CA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b/>
          <w:sz w:val="28"/>
          <w:szCs w:val="28"/>
        </w:rPr>
        <w:t xml:space="preserve">Вид основной деятельности: </w:t>
      </w:r>
      <w:r w:rsidRPr="00C258CA">
        <w:rPr>
          <w:rFonts w:ascii="Times New Roman" w:hAnsi="Times New Roman"/>
          <w:sz w:val="28"/>
          <w:szCs w:val="28"/>
        </w:rPr>
        <w:t>Проведение добычи медных руд подземным способом.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Для обеспечения административно-хозяйственной связи промплощадок шахты с предприятиями корпорации в г. Жезказган и г. Сатпаев рядом с месторождением проходит существующая асфальтобетонная дорога г. Сатпаев – пос. Малшибай, имеются существующие автодороги, к ранее отработанным карьерам «Карашошак 1, 2, 3», «Карашошак-Северный» и к их отвалам.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Данным проектом предусматривается отработка запасов месторождения Карашошак подземным способом.</w:t>
      </w:r>
    </w:p>
    <w:p w:rsidR="00C258CA" w:rsidRPr="00C258CA" w:rsidRDefault="00C258CA" w:rsidP="00C258CA">
      <w:pPr>
        <w:tabs>
          <w:tab w:val="left" w:pos="406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Данным проектом приняты следующие основные параметры карьера:</w:t>
      </w:r>
    </w:p>
    <w:p w:rsidR="00C258CA" w:rsidRPr="00C258CA" w:rsidRDefault="00C258CA" w:rsidP="00C258CA">
      <w:pPr>
        <w:pStyle w:val="af"/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- длина карьера по поверхности – 630 м;</w:t>
      </w:r>
    </w:p>
    <w:p w:rsidR="00C258CA" w:rsidRPr="00C258CA" w:rsidRDefault="00C258CA" w:rsidP="00C258CA">
      <w:pPr>
        <w:pStyle w:val="af"/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- ширина карьера по поверхности – 415 м;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- площадь карьера на поверхности – 229,3 тыс. м</w:t>
      </w:r>
      <w:r w:rsidRPr="00C258CA">
        <w:rPr>
          <w:rFonts w:ascii="Times New Roman" w:hAnsi="Times New Roman"/>
          <w:sz w:val="28"/>
          <w:szCs w:val="28"/>
          <w:vertAlign w:val="superscript"/>
        </w:rPr>
        <w:t>2</w:t>
      </w:r>
      <w:r w:rsidRPr="00C258CA">
        <w:rPr>
          <w:rFonts w:ascii="Times New Roman" w:hAnsi="Times New Roman"/>
          <w:sz w:val="28"/>
          <w:szCs w:val="28"/>
        </w:rPr>
        <w:t>;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- глубина карьера – 130 м.</w:t>
      </w:r>
    </w:p>
    <w:p w:rsidR="00C258CA" w:rsidRPr="00C258CA" w:rsidRDefault="00C258CA" w:rsidP="00C258CA">
      <w:pPr>
        <w:tabs>
          <w:tab w:val="left" w:pos="406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При отработке карьера предусматривается применение высоко-производительного бурового и погрузочно-транспортного оборудования, имеющегося на Северо-Жезказганском руднике.</w:t>
      </w:r>
    </w:p>
    <w:p w:rsidR="00C258CA" w:rsidRPr="00C258CA" w:rsidRDefault="00C258CA" w:rsidP="00C258CA">
      <w:pPr>
        <w:tabs>
          <w:tab w:val="left" w:pos="406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 xml:space="preserve">Для бурения технологических скважин и скважин предварительного щелеобразования используются станки марки </w:t>
      </w:r>
      <w:r w:rsidRPr="00C258CA">
        <w:rPr>
          <w:rFonts w:ascii="Times New Roman" w:hAnsi="Times New Roman"/>
          <w:sz w:val="28"/>
          <w:szCs w:val="28"/>
          <w:lang w:val="en-US"/>
        </w:rPr>
        <w:t>DML</w:t>
      </w:r>
      <w:r w:rsidRPr="00C258CA">
        <w:rPr>
          <w:rFonts w:ascii="Times New Roman" w:hAnsi="Times New Roman"/>
          <w:sz w:val="28"/>
          <w:szCs w:val="28"/>
        </w:rPr>
        <w:t>.</w:t>
      </w:r>
    </w:p>
    <w:p w:rsidR="00C258CA" w:rsidRPr="00C258CA" w:rsidRDefault="00C258CA" w:rsidP="00C258CA">
      <w:pPr>
        <w:tabs>
          <w:tab w:val="left" w:pos="406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 xml:space="preserve">Для погрузки горной массы в карьере используются экскаваторы марки ЭКГ-5, ЭКГ-8И, </w:t>
      </w:r>
      <w:r w:rsidRPr="00C258CA">
        <w:rPr>
          <w:rFonts w:ascii="Times New Roman" w:hAnsi="Times New Roman"/>
          <w:sz w:val="28"/>
          <w:szCs w:val="28"/>
          <w:lang w:val="en-US"/>
        </w:rPr>
        <w:t>Cat</w:t>
      </w:r>
      <w:r w:rsidRPr="00C258CA">
        <w:rPr>
          <w:rFonts w:ascii="Times New Roman" w:hAnsi="Times New Roman"/>
          <w:sz w:val="28"/>
          <w:szCs w:val="28"/>
        </w:rPr>
        <w:t xml:space="preserve"> 980</w:t>
      </w:r>
      <w:r w:rsidRPr="00C258CA">
        <w:rPr>
          <w:rFonts w:ascii="Times New Roman" w:hAnsi="Times New Roman"/>
          <w:sz w:val="28"/>
          <w:szCs w:val="28"/>
          <w:lang w:val="en-US"/>
        </w:rPr>
        <w:t>H</w:t>
      </w:r>
      <w:r w:rsidRPr="00C258CA">
        <w:rPr>
          <w:rFonts w:ascii="Times New Roman" w:hAnsi="Times New Roman"/>
          <w:sz w:val="28"/>
          <w:szCs w:val="28"/>
        </w:rPr>
        <w:t xml:space="preserve">, </w:t>
      </w:r>
      <w:r w:rsidRPr="00C258CA">
        <w:rPr>
          <w:rFonts w:ascii="Times New Roman" w:hAnsi="Times New Roman"/>
          <w:sz w:val="28"/>
          <w:szCs w:val="28"/>
          <w:lang w:val="en-US"/>
        </w:rPr>
        <w:t>Cat</w:t>
      </w:r>
      <w:r w:rsidRPr="00C258CA">
        <w:rPr>
          <w:rFonts w:ascii="Times New Roman" w:hAnsi="Times New Roman"/>
          <w:sz w:val="28"/>
          <w:szCs w:val="28"/>
        </w:rPr>
        <w:t xml:space="preserve"> 988</w:t>
      </w:r>
      <w:r w:rsidRPr="00C258CA">
        <w:rPr>
          <w:rFonts w:ascii="Times New Roman" w:hAnsi="Times New Roman"/>
          <w:sz w:val="28"/>
          <w:szCs w:val="28"/>
          <w:lang w:val="en-US"/>
        </w:rPr>
        <w:t>H</w:t>
      </w:r>
      <w:r w:rsidRPr="00C258CA">
        <w:rPr>
          <w:rFonts w:ascii="Times New Roman" w:hAnsi="Times New Roman"/>
          <w:sz w:val="28"/>
          <w:szCs w:val="28"/>
        </w:rPr>
        <w:t>.</w:t>
      </w:r>
    </w:p>
    <w:p w:rsidR="00C258CA" w:rsidRPr="00C258CA" w:rsidRDefault="00C258CA" w:rsidP="00C258CA">
      <w:pPr>
        <w:tabs>
          <w:tab w:val="left" w:pos="406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pacing w:val="-2"/>
          <w:sz w:val="28"/>
          <w:szCs w:val="28"/>
        </w:rPr>
        <w:t>Транспортирование вскрышных пород до отвалов вскрышных пород и руды на рудную перегрузку производится карьерными автосамосвалами марки</w:t>
      </w:r>
      <w:r w:rsidRPr="00C258CA">
        <w:rPr>
          <w:rFonts w:ascii="Times New Roman" w:hAnsi="Times New Roman"/>
          <w:sz w:val="28"/>
          <w:szCs w:val="28"/>
        </w:rPr>
        <w:t xml:space="preserve"> Cat-777D  грузоподъемностью 91 т.</w:t>
      </w:r>
    </w:p>
    <w:p w:rsidR="00EE4C23" w:rsidRPr="00C258CA" w:rsidRDefault="00EE4C23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565D72" w:rsidRPr="00C258CA" w:rsidRDefault="00565D72" w:rsidP="00C258CA">
      <w:pPr>
        <w:spacing w:after="0"/>
        <w:ind w:firstLine="709"/>
        <w:rPr>
          <w:rFonts w:ascii="Times New Roman" w:hAnsi="Times New Roman"/>
          <w:b/>
          <w:i/>
          <w:sz w:val="28"/>
          <w:szCs w:val="28"/>
          <w:u w:val="single"/>
        </w:rPr>
      </w:pPr>
      <w:r w:rsidRPr="00C258CA">
        <w:rPr>
          <w:rFonts w:ascii="Times New Roman" w:hAnsi="Times New Roman"/>
          <w:b/>
          <w:i/>
          <w:sz w:val="28"/>
          <w:szCs w:val="28"/>
          <w:u w:val="single"/>
        </w:rPr>
        <w:t>Атмосферный воздух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Основными источниками выбросов загрязняющих веществ при отработке месторождения Карашошак являются:</w:t>
      </w:r>
    </w:p>
    <w:p w:rsidR="00C258CA" w:rsidRPr="00C258CA" w:rsidRDefault="00C258CA" w:rsidP="00C258CA">
      <w:pPr>
        <w:numPr>
          <w:ilvl w:val="0"/>
          <w:numId w:val="7"/>
        </w:numPr>
        <w:kinsoku/>
        <w:overflowPunct/>
        <w:autoSpaceDE/>
        <w:autoSpaceDN/>
        <w:adjustRightInd/>
        <w:snapToGrid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Ствол вентиляционный восстающий 1 (0006);</w:t>
      </w:r>
    </w:p>
    <w:p w:rsidR="00C258CA" w:rsidRPr="00C258CA" w:rsidRDefault="00C258CA" w:rsidP="00C258CA">
      <w:pPr>
        <w:numPr>
          <w:ilvl w:val="0"/>
          <w:numId w:val="7"/>
        </w:numPr>
        <w:kinsoku/>
        <w:overflowPunct/>
        <w:autoSpaceDE/>
        <w:autoSpaceDN/>
        <w:adjustRightInd/>
        <w:snapToGrid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Породный отвал № 4, существующий (6003);</w:t>
      </w:r>
    </w:p>
    <w:p w:rsidR="00C258CA" w:rsidRPr="00C258CA" w:rsidRDefault="00C258CA" w:rsidP="00C258CA">
      <w:pPr>
        <w:numPr>
          <w:ilvl w:val="0"/>
          <w:numId w:val="7"/>
        </w:numPr>
        <w:kinsoku/>
        <w:overflowPunct/>
        <w:autoSpaceDE/>
        <w:autoSpaceDN/>
        <w:adjustRightInd/>
        <w:snapToGrid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Существующие породные отвалы (6004, 6005, 6006,6007, 6008);</w:t>
      </w:r>
    </w:p>
    <w:p w:rsidR="00C258CA" w:rsidRPr="00C258CA" w:rsidRDefault="00C258CA" w:rsidP="00C258CA">
      <w:pPr>
        <w:numPr>
          <w:ilvl w:val="0"/>
          <w:numId w:val="7"/>
        </w:numPr>
        <w:kinsoku/>
        <w:overflowPunct/>
        <w:autoSpaceDE/>
        <w:autoSpaceDN/>
        <w:adjustRightInd/>
        <w:snapToGrid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Карьер (6025);</w:t>
      </w:r>
    </w:p>
    <w:p w:rsidR="00C258CA" w:rsidRPr="00C258CA" w:rsidRDefault="00C258CA" w:rsidP="00C258CA">
      <w:pPr>
        <w:numPr>
          <w:ilvl w:val="0"/>
          <w:numId w:val="7"/>
        </w:numPr>
        <w:kinsoku/>
        <w:overflowPunct/>
        <w:autoSpaceDE/>
        <w:autoSpaceDN/>
        <w:adjustRightInd/>
        <w:snapToGrid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Шахта (6026);</w:t>
      </w:r>
    </w:p>
    <w:p w:rsidR="00C258CA" w:rsidRPr="00C258CA" w:rsidRDefault="00C258CA" w:rsidP="00C258CA">
      <w:pPr>
        <w:numPr>
          <w:ilvl w:val="0"/>
          <w:numId w:val="7"/>
        </w:numPr>
        <w:kinsoku/>
        <w:overflowPunct/>
        <w:autoSpaceDE/>
        <w:autoSpaceDN/>
        <w:adjustRightInd/>
        <w:snapToGrid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Портал 1, 2, 3, 4 (6027, 6028, 6029, 6030);</w:t>
      </w:r>
    </w:p>
    <w:p w:rsidR="00C258CA" w:rsidRPr="00C258CA" w:rsidRDefault="00C258CA" w:rsidP="00C258CA">
      <w:pPr>
        <w:numPr>
          <w:ilvl w:val="0"/>
          <w:numId w:val="7"/>
        </w:numPr>
        <w:kinsoku/>
        <w:overflowPunct/>
        <w:autoSpaceDE/>
        <w:autoSpaceDN/>
        <w:adjustRightInd/>
        <w:snapToGrid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lastRenderedPageBreak/>
        <w:t>Внутрикарьерные перегрузочные площадки руды (6049, 6031, 6050, 6032);</w:t>
      </w:r>
    </w:p>
    <w:p w:rsidR="00C258CA" w:rsidRPr="00C258CA" w:rsidRDefault="00C258CA" w:rsidP="00C258CA">
      <w:pPr>
        <w:numPr>
          <w:ilvl w:val="0"/>
          <w:numId w:val="7"/>
        </w:numPr>
        <w:kinsoku/>
        <w:overflowPunct/>
        <w:autoSpaceDE/>
        <w:autoSpaceDN/>
        <w:adjustRightInd/>
        <w:snapToGrid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Внутрикарьерные породные отвалы (6047, 6033, 6048, 6034);</w:t>
      </w:r>
    </w:p>
    <w:p w:rsidR="00C258CA" w:rsidRPr="00C258CA" w:rsidRDefault="00C258CA" w:rsidP="00C258CA">
      <w:pPr>
        <w:numPr>
          <w:ilvl w:val="0"/>
          <w:numId w:val="7"/>
        </w:numPr>
        <w:kinsoku/>
        <w:overflowPunct/>
        <w:autoSpaceDE/>
        <w:autoSpaceDN/>
        <w:adjustRightInd/>
        <w:snapToGrid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Внешние породные отвалы на порталах (6035, 6036, 6037, 6038);</w:t>
      </w:r>
    </w:p>
    <w:p w:rsidR="00C258CA" w:rsidRPr="00C258CA" w:rsidRDefault="00C258CA" w:rsidP="00C258CA">
      <w:pPr>
        <w:numPr>
          <w:ilvl w:val="0"/>
          <w:numId w:val="7"/>
        </w:numPr>
        <w:kinsoku/>
        <w:overflowPunct/>
        <w:autoSpaceDE/>
        <w:autoSpaceDN/>
        <w:adjustRightInd/>
        <w:snapToGrid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Отвал окисленных руд (6039);</w:t>
      </w:r>
    </w:p>
    <w:p w:rsidR="00C258CA" w:rsidRPr="00C258CA" w:rsidRDefault="00C258CA" w:rsidP="00C258CA">
      <w:pPr>
        <w:numPr>
          <w:ilvl w:val="0"/>
          <w:numId w:val="7"/>
        </w:numPr>
        <w:kinsoku/>
        <w:overflowPunct/>
        <w:autoSpaceDE/>
        <w:autoSpaceDN/>
        <w:adjustRightInd/>
        <w:snapToGrid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Рудный склад-Перегрузочная площадка в ж/д транспорт (Северный Карашошак) (6044);</w:t>
      </w:r>
    </w:p>
    <w:p w:rsidR="00C258CA" w:rsidRPr="00C258CA" w:rsidRDefault="00C258CA" w:rsidP="00C258CA">
      <w:pPr>
        <w:numPr>
          <w:ilvl w:val="0"/>
          <w:numId w:val="7"/>
        </w:numPr>
        <w:kinsoku/>
        <w:overflowPunct/>
        <w:autoSpaceDE/>
        <w:autoSpaceDN/>
        <w:adjustRightInd/>
        <w:snapToGrid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Рудный склад- Перегрузочная площадка в ж.д. транспорт (юго-восточнее транспортного съезда и восточнее карьера 1, южнее портала 2) (6045);</w:t>
      </w:r>
    </w:p>
    <w:p w:rsidR="00C258CA" w:rsidRPr="00C258CA" w:rsidRDefault="00C258CA" w:rsidP="00C258CA">
      <w:pPr>
        <w:numPr>
          <w:ilvl w:val="0"/>
          <w:numId w:val="7"/>
        </w:numPr>
        <w:kinsoku/>
        <w:overflowPunct/>
        <w:autoSpaceDE/>
        <w:autoSpaceDN/>
        <w:adjustRightInd/>
        <w:snapToGrid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АЗС (6046);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 xml:space="preserve">На данный момент месторождение Карашошак Жиландинской группы месторождений имеет Экологическое разрешение на воздействие для объектов </w:t>
      </w:r>
      <w:r w:rsidRPr="00C258CA">
        <w:rPr>
          <w:rFonts w:ascii="Times New Roman" w:hAnsi="Times New Roman"/>
          <w:sz w:val="28"/>
          <w:szCs w:val="28"/>
          <w:lang w:val="en-US"/>
        </w:rPr>
        <w:t>I</w:t>
      </w:r>
      <w:r w:rsidRPr="00C258CA">
        <w:rPr>
          <w:rFonts w:ascii="Times New Roman" w:hAnsi="Times New Roman"/>
          <w:sz w:val="28"/>
          <w:szCs w:val="28"/>
        </w:rPr>
        <w:t xml:space="preserve"> категории на проект </w:t>
      </w:r>
      <w:r w:rsidRPr="00C258CA">
        <w:rPr>
          <w:rFonts w:ascii="Times New Roman" w:hAnsi="Times New Roman"/>
          <w:bCs/>
          <w:sz w:val="28"/>
          <w:szCs w:val="28"/>
        </w:rPr>
        <w:t xml:space="preserve">нормативов допустимых выбросов загрязняющих веществ в атмосферу (НДВ) </w:t>
      </w:r>
      <w:r w:rsidRPr="00C258CA">
        <w:rPr>
          <w:rFonts w:ascii="Times New Roman" w:hAnsi="Times New Roman"/>
          <w:sz w:val="28"/>
          <w:szCs w:val="28"/>
        </w:rPr>
        <w:t>месторождения Карашошак Жиландинской группы месторождений филиала ТОО «Корпорация Казахмыс» - ПО «Жезказганцветмет» на период 2025-2026 гг. от 21.11.2024 года № KZ14VCZ03786825 (приложение 6).</w:t>
      </w:r>
    </w:p>
    <w:p w:rsidR="00716E20" w:rsidRPr="00716E20" w:rsidRDefault="00C258CA" w:rsidP="00716E20">
      <w:pPr>
        <w:spacing w:after="0"/>
        <w:ind w:firstLine="720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Нумерация источников загрязнения атмосферы сохранена и остается такой же, как в и проекте НДВ на 2025-2026 гг.</w:t>
      </w:r>
      <w:r w:rsidRPr="00C258CA">
        <w:rPr>
          <w:rFonts w:ascii="Times New Roman" w:hAnsi="Times New Roman"/>
          <w:bCs/>
          <w:iCs/>
          <w:sz w:val="28"/>
          <w:szCs w:val="28"/>
        </w:rPr>
        <w:t xml:space="preserve"> (</w:t>
      </w:r>
      <w:r w:rsidRPr="00C258CA">
        <w:rPr>
          <w:rFonts w:ascii="Times New Roman" w:hAnsi="Times New Roman"/>
          <w:sz w:val="28"/>
          <w:szCs w:val="28"/>
        </w:rPr>
        <w:t>от 21.11.2024 года № KZ14VCZ03786825</w:t>
      </w:r>
      <w:r w:rsidRPr="00C258CA">
        <w:rPr>
          <w:rFonts w:ascii="Times New Roman" w:hAnsi="Times New Roman"/>
          <w:bCs/>
          <w:iCs/>
          <w:sz w:val="28"/>
          <w:szCs w:val="28"/>
        </w:rPr>
        <w:t>).</w:t>
      </w:r>
      <w:r w:rsidR="00716E20" w:rsidRPr="00716E20">
        <w:rPr>
          <w:sz w:val="28"/>
          <w:szCs w:val="28"/>
        </w:rPr>
        <w:t xml:space="preserve"> </w:t>
      </w:r>
      <w:r w:rsidR="00716E20" w:rsidRPr="00716E20">
        <w:rPr>
          <w:rFonts w:ascii="Times New Roman" w:hAnsi="Times New Roman"/>
          <w:sz w:val="28"/>
          <w:szCs w:val="28"/>
        </w:rPr>
        <w:t>Общее количество источников, загрязняющих атмосферу, на месторождении Карашошак, учтенных данным проектом, составляет на 2027 год – 27 источников.</w:t>
      </w:r>
    </w:p>
    <w:p w:rsidR="00716E20" w:rsidRPr="00716E20" w:rsidRDefault="00716E20" w:rsidP="00716E20">
      <w:pPr>
        <w:spacing w:after="0"/>
        <w:ind w:firstLine="720"/>
        <w:rPr>
          <w:rFonts w:ascii="Times New Roman" w:hAnsi="Times New Roman"/>
          <w:sz w:val="28"/>
          <w:szCs w:val="28"/>
        </w:rPr>
      </w:pPr>
      <w:r w:rsidRPr="00716E20">
        <w:rPr>
          <w:rFonts w:ascii="Times New Roman" w:hAnsi="Times New Roman"/>
          <w:sz w:val="28"/>
          <w:szCs w:val="28"/>
        </w:rPr>
        <w:t xml:space="preserve">Увеличения источников выбросов отсутствует, наблюдается </w:t>
      </w:r>
      <w:r w:rsidRPr="00716E20">
        <w:rPr>
          <w:rFonts w:ascii="Times New Roman" w:hAnsi="Times New Roman"/>
          <w:b/>
          <w:sz w:val="28"/>
          <w:szCs w:val="28"/>
        </w:rPr>
        <w:t>уменьшение на 5 источников выбросов загрязняющих веществ.</w:t>
      </w:r>
      <w:r w:rsidRPr="00716E20">
        <w:rPr>
          <w:rFonts w:ascii="Times New Roman" w:hAnsi="Times New Roman"/>
          <w:sz w:val="28"/>
          <w:szCs w:val="28"/>
        </w:rPr>
        <w:t xml:space="preserve"> </w:t>
      </w:r>
    </w:p>
    <w:p w:rsidR="00C258CA" w:rsidRPr="00716E20" w:rsidRDefault="00716E20" w:rsidP="00716E20">
      <w:pPr>
        <w:spacing w:after="0"/>
        <w:ind w:firstLine="709"/>
        <w:rPr>
          <w:rFonts w:ascii="Times New Roman" w:hAnsi="Times New Roman"/>
          <w:bCs/>
          <w:iCs/>
          <w:sz w:val="28"/>
          <w:szCs w:val="28"/>
        </w:rPr>
      </w:pPr>
      <w:r w:rsidRPr="00716E20">
        <w:rPr>
          <w:rFonts w:ascii="Times New Roman" w:hAnsi="Times New Roman"/>
          <w:sz w:val="28"/>
          <w:szCs w:val="28"/>
        </w:rPr>
        <w:t>Данным проектом новые объемы и работы не нормируются, учитываются только прежние объемы и производственные процессы.</w:t>
      </w:r>
    </w:p>
    <w:p w:rsidR="00C258CA" w:rsidRPr="00A718BB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 xml:space="preserve">В настоящем проекте в выбросах от источников месторождения Карашошак </w:t>
      </w:r>
      <w:r w:rsidRPr="00C258CA">
        <w:rPr>
          <w:rFonts w:ascii="Times New Roman" w:hAnsi="Times New Roman"/>
          <w:sz w:val="28"/>
          <w:szCs w:val="28"/>
          <w:u w:val="single"/>
        </w:rPr>
        <w:t xml:space="preserve">на </w:t>
      </w:r>
      <w:r w:rsidR="00BF3270">
        <w:rPr>
          <w:rFonts w:ascii="Times New Roman" w:hAnsi="Times New Roman"/>
          <w:sz w:val="28"/>
          <w:szCs w:val="28"/>
          <w:u w:val="single"/>
        </w:rPr>
        <w:t>2027 г.</w:t>
      </w:r>
      <w:r w:rsidRPr="00C258CA">
        <w:rPr>
          <w:rFonts w:ascii="Times New Roman" w:hAnsi="Times New Roman"/>
          <w:sz w:val="28"/>
          <w:szCs w:val="28"/>
        </w:rPr>
        <w:t xml:space="preserve"> нормируются 21 загрязняющих веществ (с </w:t>
      </w:r>
      <w:r w:rsidRPr="00C258CA">
        <w:rPr>
          <w:rFonts w:ascii="Times New Roman" w:hAnsi="Times New Roman"/>
          <w:bCs/>
          <w:sz w:val="28"/>
          <w:szCs w:val="28"/>
        </w:rPr>
        <w:t>учетом автотранспорта</w:t>
      </w:r>
      <w:r w:rsidRPr="00C258CA">
        <w:rPr>
          <w:rFonts w:ascii="Times New Roman" w:hAnsi="Times New Roman"/>
          <w:sz w:val="28"/>
          <w:szCs w:val="28"/>
        </w:rPr>
        <w:t xml:space="preserve">): железо (II, III) оксиды (0123), марганец и его соединения (0143), азота (IV) диоксид (0301), азота (II) оксид (0304), углерод (0328), серы диоксид (0330), сероводород (0333), углерода оксид (0337), фтористые газообразные соединения (0342), </w:t>
      </w:r>
      <w:r w:rsidRPr="00C258CA">
        <w:rPr>
          <w:rFonts w:ascii="Times New Roman" w:eastAsiaTheme="minorEastAsia" w:hAnsi="Times New Roman"/>
          <w:sz w:val="28"/>
          <w:szCs w:val="28"/>
        </w:rPr>
        <w:t>диметилбензол</w:t>
      </w:r>
      <w:r w:rsidRPr="00C258CA">
        <w:rPr>
          <w:rFonts w:ascii="Times New Roman" w:hAnsi="Times New Roman"/>
          <w:sz w:val="28"/>
          <w:szCs w:val="28"/>
        </w:rPr>
        <w:t xml:space="preserve"> (0616), </w:t>
      </w:r>
      <w:r w:rsidRPr="00C258CA">
        <w:rPr>
          <w:rFonts w:ascii="Times New Roman" w:eastAsiaTheme="minorEastAsia" w:hAnsi="Times New Roman"/>
          <w:sz w:val="28"/>
          <w:szCs w:val="28"/>
        </w:rPr>
        <w:t>метилбензол</w:t>
      </w:r>
      <w:r w:rsidRPr="00C258CA">
        <w:rPr>
          <w:rFonts w:ascii="Times New Roman" w:hAnsi="Times New Roman"/>
          <w:sz w:val="28"/>
          <w:szCs w:val="28"/>
        </w:rPr>
        <w:t xml:space="preserve"> (0621), </w:t>
      </w:r>
      <w:r w:rsidRPr="00C258CA">
        <w:rPr>
          <w:rFonts w:ascii="Times New Roman" w:eastAsiaTheme="minorEastAsia" w:hAnsi="Times New Roman"/>
          <w:sz w:val="28"/>
          <w:szCs w:val="28"/>
        </w:rPr>
        <w:t>бенз/а/пирен</w:t>
      </w:r>
      <w:r w:rsidRPr="00C258CA">
        <w:rPr>
          <w:rFonts w:ascii="Times New Roman" w:hAnsi="Times New Roman"/>
          <w:sz w:val="28"/>
          <w:szCs w:val="28"/>
        </w:rPr>
        <w:t xml:space="preserve"> (0703), </w:t>
      </w:r>
      <w:r w:rsidRPr="00C258CA">
        <w:rPr>
          <w:rFonts w:ascii="Times New Roman" w:eastAsiaTheme="minorEastAsia" w:hAnsi="Times New Roman"/>
          <w:sz w:val="28"/>
          <w:szCs w:val="28"/>
        </w:rPr>
        <w:t>бутан-1-ол</w:t>
      </w:r>
      <w:r w:rsidRPr="00C258CA">
        <w:rPr>
          <w:rFonts w:ascii="Times New Roman" w:hAnsi="Times New Roman"/>
          <w:sz w:val="28"/>
          <w:szCs w:val="28"/>
        </w:rPr>
        <w:t xml:space="preserve"> (1042), </w:t>
      </w:r>
      <w:r w:rsidRPr="00C258CA">
        <w:rPr>
          <w:rFonts w:ascii="Times New Roman" w:eastAsiaTheme="minorEastAsia" w:hAnsi="Times New Roman"/>
          <w:sz w:val="28"/>
          <w:szCs w:val="28"/>
        </w:rPr>
        <w:t>этанол</w:t>
      </w:r>
      <w:r w:rsidRPr="00C258CA">
        <w:rPr>
          <w:rFonts w:ascii="Times New Roman" w:hAnsi="Times New Roman"/>
          <w:sz w:val="28"/>
          <w:szCs w:val="28"/>
        </w:rPr>
        <w:t xml:space="preserve"> (1061), </w:t>
      </w:r>
      <w:r w:rsidRPr="00C258CA">
        <w:rPr>
          <w:rFonts w:ascii="Times New Roman" w:eastAsiaTheme="minorEastAsia" w:hAnsi="Times New Roman"/>
          <w:sz w:val="28"/>
          <w:szCs w:val="28"/>
        </w:rPr>
        <w:t>2-Этоксиэтанол</w:t>
      </w:r>
      <w:r w:rsidRPr="00C258CA">
        <w:rPr>
          <w:rFonts w:ascii="Times New Roman" w:hAnsi="Times New Roman"/>
          <w:sz w:val="28"/>
          <w:szCs w:val="28"/>
        </w:rPr>
        <w:t xml:space="preserve"> (1119), </w:t>
      </w:r>
      <w:r w:rsidRPr="00C258CA">
        <w:rPr>
          <w:rFonts w:ascii="Times New Roman" w:eastAsiaTheme="minorEastAsia" w:hAnsi="Times New Roman"/>
          <w:sz w:val="28"/>
          <w:szCs w:val="28"/>
        </w:rPr>
        <w:t xml:space="preserve">бутилацетат (1210), пропан-2-он (1401), </w:t>
      </w:r>
      <w:r w:rsidRPr="00C258CA">
        <w:rPr>
          <w:rFonts w:ascii="Times New Roman" w:hAnsi="Times New Roman"/>
          <w:sz w:val="28"/>
          <w:szCs w:val="28"/>
        </w:rPr>
        <w:t xml:space="preserve">керосин (2732), </w:t>
      </w:r>
      <w:r w:rsidRPr="00C258CA">
        <w:rPr>
          <w:rFonts w:ascii="Times New Roman" w:eastAsiaTheme="minorEastAsia" w:hAnsi="Times New Roman"/>
          <w:sz w:val="28"/>
          <w:szCs w:val="28"/>
        </w:rPr>
        <w:t>уайт-спирит</w:t>
      </w:r>
      <w:r w:rsidRPr="00C258CA">
        <w:rPr>
          <w:rFonts w:ascii="Times New Roman" w:hAnsi="Times New Roman"/>
          <w:sz w:val="28"/>
          <w:szCs w:val="28"/>
        </w:rPr>
        <w:t xml:space="preserve"> (2752), углеводороды предельные С12-19 (2754), пыль неорганическая: 70-20% двуокиси кремния (2908).</w:t>
      </w:r>
      <w:r w:rsidR="00A718BB" w:rsidRPr="00A718BB">
        <w:rPr>
          <w:sz w:val="28"/>
          <w:szCs w:val="28"/>
        </w:rPr>
        <w:t xml:space="preserve"> </w:t>
      </w:r>
      <w:r w:rsidR="00A718BB">
        <w:rPr>
          <w:sz w:val="28"/>
          <w:szCs w:val="28"/>
        </w:rPr>
        <w:t>У</w:t>
      </w:r>
      <w:r w:rsidR="00A718BB" w:rsidRPr="00A718BB">
        <w:rPr>
          <w:rFonts w:ascii="Times New Roman" w:hAnsi="Times New Roman"/>
          <w:sz w:val="28"/>
          <w:szCs w:val="28"/>
        </w:rPr>
        <w:t xml:space="preserve">величение количества загрязняющих веществ отсутствует, наблюдается </w:t>
      </w:r>
      <w:r w:rsidR="00A718BB" w:rsidRPr="00A718BB">
        <w:rPr>
          <w:rFonts w:ascii="Times New Roman" w:hAnsi="Times New Roman"/>
          <w:b/>
          <w:sz w:val="28"/>
          <w:szCs w:val="28"/>
        </w:rPr>
        <w:t>уменьшение на 9 загрязняющих веществ</w:t>
      </w:r>
      <w:r w:rsidR="00A718BB" w:rsidRPr="00A718BB">
        <w:rPr>
          <w:rFonts w:ascii="Times New Roman" w:hAnsi="Times New Roman"/>
          <w:sz w:val="28"/>
          <w:szCs w:val="28"/>
        </w:rPr>
        <w:t>.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 xml:space="preserve">Общий валовый выброс загрязняющих веществ (с учетом выбросов от передвижных источников), учтенный настоящим проектом НДВ месторождения Карашошак, составляет: 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C258CA">
        <w:rPr>
          <w:rFonts w:ascii="Times New Roman" w:hAnsi="Times New Roman"/>
          <w:bCs/>
          <w:iCs/>
          <w:sz w:val="28"/>
          <w:szCs w:val="28"/>
        </w:rPr>
        <w:t xml:space="preserve">на 2027 год – </w:t>
      </w:r>
      <w:r w:rsidRPr="00C258CA">
        <w:rPr>
          <w:rFonts w:ascii="Times New Roman" w:hAnsi="Times New Roman"/>
          <w:b/>
          <w:sz w:val="28"/>
          <w:szCs w:val="28"/>
        </w:rPr>
        <w:t>27.5248973882</w:t>
      </w:r>
      <w:r w:rsidRPr="00C258CA">
        <w:rPr>
          <w:rFonts w:ascii="Times New Roman" w:hAnsi="Times New Roman"/>
          <w:sz w:val="28"/>
          <w:szCs w:val="28"/>
        </w:rPr>
        <w:t xml:space="preserve"> г/сек и </w:t>
      </w:r>
      <w:r w:rsidRPr="00C258CA">
        <w:rPr>
          <w:rFonts w:ascii="Times New Roman" w:hAnsi="Times New Roman"/>
          <w:b/>
          <w:sz w:val="28"/>
          <w:szCs w:val="28"/>
        </w:rPr>
        <w:t>370.5514508</w:t>
      </w:r>
      <w:r w:rsidRPr="00C258CA">
        <w:rPr>
          <w:rFonts w:ascii="Times New Roman" w:hAnsi="Times New Roman"/>
          <w:bCs/>
          <w:iCs/>
          <w:sz w:val="28"/>
          <w:szCs w:val="28"/>
        </w:rPr>
        <w:t xml:space="preserve"> т/год.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lastRenderedPageBreak/>
        <w:t xml:space="preserve">Общий валовый выброс загрязняющих веществ (без учета выбросов от передвижных источников), учтенный настоящим проектом НДВ месторождения Карашошак составляет: 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C258CA">
        <w:rPr>
          <w:rFonts w:ascii="Times New Roman" w:hAnsi="Times New Roman"/>
          <w:bCs/>
          <w:iCs/>
          <w:sz w:val="28"/>
          <w:szCs w:val="28"/>
        </w:rPr>
        <w:t xml:space="preserve">на 2027 год – </w:t>
      </w:r>
      <w:r w:rsidRPr="00C258CA">
        <w:rPr>
          <w:rFonts w:ascii="Times New Roman" w:hAnsi="Times New Roman"/>
          <w:b/>
          <w:sz w:val="28"/>
          <w:szCs w:val="28"/>
        </w:rPr>
        <w:t>26.7930162322</w:t>
      </w:r>
      <w:r w:rsidRPr="00C258CA">
        <w:rPr>
          <w:rFonts w:ascii="Times New Roman" w:hAnsi="Times New Roman"/>
          <w:sz w:val="28"/>
          <w:szCs w:val="28"/>
        </w:rPr>
        <w:t xml:space="preserve"> г/сек и </w:t>
      </w:r>
      <w:r w:rsidRPr="00C258CA">
        <w:rPr>
          <w:rFonts w:ascii="Times New Roman" w:hAnsi="Times New Roman"/>
          <w:b/>
          <w:sz w:val="28"/>
          <w:szCs w:val="28"/>
        </w:rPr>
        <w:t>370.5514508</w:t>
      </w:r>
      <w:r w:rsidRPr="00C258CA">
        <w:rPr>
          <w:rFonts w:ascii="Times New Roman" w:hAnsi="Times New Roman"/>
          <w:bCs/>
          <w:iCs/>
          <w:sz w:val="28"/>
          <w:szCs w:val="28"/>
        </w:rPr>
        <w:t xml:space="preserve"> т/год.</w:t>
      </w:r>
    </w:p>
    <w:p w:rsidR="00716E20" w:rsidRPr="00716E20" w:rsidRDefault="00716E20" w:rsidP="00716E20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716E20">
        <w:rPr>
          <w:rFonts w:ascii="Times New Roman" w:hAnsi="Times New Roman"/>
          <w:sz w:val="28"/>
          <w:szCs w:val="28"/>
        </w:rPr>
        <w:t xml:space="preserve">Сравнивая количество выбросы загрязняющих веществ на 2026 год действующего проекта ПДВ на 2025-2026 гг. (519,5903182 т/год) и данного разработанного проекта НДВ на 2027 год (370.5514508 т/год) видно, что объем выбросов не увеличился, а наоборот </w:t>
      </w:r>
      <w:r w:rsidRPr="00716E20">
        <w:rPr>
          <w:rFonts w:ascii="Times New Roman" w:hAnsi="Times New Roman"/>
          <w:b/>
          <w:sz w:val="28"/>
          <w:szCs w:val="28"/>
        </w:rPr>
        <w:t>уменьшился на 149.04 т/год</w:t>
      </w:r>
      <w:r w:rsidRPr="00716E20">
        <w:rPr>
          <w:rFonts w:ascii="Times New Roman" w:hAnsi="Times New Roman"/>
          <w:sz w:val="28"/>
          <w:szCs w:val="28"/>
        </w:rPr>
        <w:t>.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 xml:space="preserve">Санитарно-защитная зона месторождения Карашошак Жиландинской группы месторождений принимается по наибольшему значению, т.е. </w:t>
      </w:r>
      <w:r w:rsidRPr="00C258CA">
        <w:rPr>
          <w:rStyle w:val="s0"/>
          <w:sz w:val="28"/>
          <w:szCs w:val="28"/>
        </w:rPr>
        <w:t>не менее 1000 м</w:t>
      </w:r>
      <w:r w:rsidRPr="00C258CA">
        <w:rPr>
          <w:rFonts w:ascii="Times New Roman" w:hAnsi="Times New Roman"/>
          <w:sz w:val="28"/>
          <w:szCs w:val="28"/>
        </w:rPr>
        <w:t>.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 xml:space="preserve">Проведенные расчеты рассеивания загрязняющих веществ, подтверждают соблюдение норм ПДК по выбрасываемым веществам на границе установленной СЗЗ. </w:t>
      </w:r>
    </w:p>
    <w:p w:rsidR="00070B7B" w:rsidRPr="00C258CA" w:rsidRDefault="00C258CA" w:rsidP="00C258CA">
      <w:pPr>
        <w:spacing w:after="0"/>
        <w:ind w:firstLine="709"/>
        <w:rPr>
          <w:rFonts w:ascii="Times New Roman" w:hAnsi="Times New Roman"/>
          <w:iCs/>
          <w:sz w:val="28"/>
          <w:szCs w:val="28"/>
        </w:rPr>
      </w:pPr>
      <w:r w:rsidRPr="00C258CA">
        <w:rPr>
          <w:rFonts w:ascii="Times New Roman" w:hAnsi="Times New Roman"/>
          <w:iCs/>
          <w:sz w:val="28"/>
          <w:szCs w:val="28"/>
        </w:rPr>
        <w:t>На основании решения по определению категории объекта, оказывающего негативное воздействие на окружающую среду от 06.09.2021 года деятельность месторождения Карашошак относится к объектам I категории.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b/>
          <w:i/>
          <w:sz w:val="28"/>
          <w:szCs w:val="28"/>
        </w:rPr>
      </w:pPr>
    </w:p>
    <w:p w:rsidR="004D44D0" w:rsidRPr="00C258CA" w:rsidRDefault="004D44D0" w:rsidP="00C258CA">
      <w:pPr>
        <w:spacing w:after="0"/>
        <w:ind w:firstLine="709"/>
        <w:rPr>
          <w:rFonts w:ascii="Times New Roman" w:hAnsi="Times New Roman"/>
          <w:b/>
          <w:i/>
          <w:sz w:val="28"/>
          <w:szCs w:val="28"/>
          <w:u w:val="single"/>
        </w:rPr>
      </w:pPr>
      <w:r w:rsidRPr="00C258CA">
        <w:rPr>
          <w:rFonts w:ascii="Times New Roman" w:hAnsi="Times New Roman"/>
          <w:b/>
          <w:i/>
          <w:sz w:val="28"/>
          <w:szCs w:val="28"/>
          <w:u w:val="single"/>
        </w:rPr>
        <w:t xml:space="preserve">Отходы 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В период эксплуатации прогнозируется образование 25-ти видов отходов: аккумуляторы отработанные автомобильные, отработанное моторное масло, о</w:t>
      </w:r>
      <w:r w:rsidRPr="00C258CA">
        <w:rPr>
          <w:rFonts w:ascii="Times New Roman" w:hAnsi="Times New Roman"/>
          <w:bCs/>
          <w:iCs/>
          <w:sz w:val="28"/>
          <w:szCs w:val="28"/>
        </w:rPr>
        <w:t>тработанное трансмиссионное масло, отработанное гидравлическое масло, о</w:t>
      </w:r>
      <w:r w:rsidRPr="00C258CA">
        <w:rPr>
          <w:rFonts w:ascii="Times New Roman" w:hAnsi="Times New Roman"/>
          <w:sz w:val="28"/>
          <w:szCs w:val="28"/>
        </w:rPr>
        <w:t>тработанные теплоносители (антифриз и др.), фильтры масляные отработанные, фильтры топливные отработанные</w:t>
      </w:r>
      <w:r w:rsidRPr="00C258CA">
        <w:rPr>
          <w:rFonts w:ascii="Times New Roman" w:hAnsi="Times New Roman"/>
          <w:bCs/>
          <w:iCs/>
          <w:sz w:val="28"/>
          <w:szCs w:val="28"/>
        </w:rPr>
        <w:t xml:space="preserve">, </w:t>
      </w:r>
      <w:r w:rsidRPr="00C258CA">
        <w:rPr>
          <w:rFonts w:ascii="Times New Roman" w:hAnsi="Times New Roman"/>
          <w:sz w:val="28"/>
          <w:szCs w:val="28"/>
        </w:rPr>
        <w:t xml:space="preserve">ветошь промасленная, </w:t>
      </w:r>
      <w:r w:rsidRPr="00C258CA">
        <w:rPr>
          <w:rFonts w:ascii="Times New Roman" w:hAnsi="Times New Roman"/>
          <w:bCs/>
          <w:iCs/>
          <w:sz w:val="28"/>
          <w:szCs w:val="28"/>
        </w:rPr>
        <w:t>светильники шахтные головные отработанные, с</w:t>
      </w:r>
      <w:r w:rsidRPr="00C258CA">
        <w:rPr>
          <w:rFonts w:ascii="Times New Roman" w:hAnsi="Times New Roman"/>
          <w:sz w:val="28"/>
          <w:szCs w:val="28"/>
        </w:rPr>
        <w:t xml:space="preserve">амоспасатели шахтные отработанные, </w:t>
      </w:r>
      <w:r w:rsidRPr="00C258CA">
        <w:rPr>
          <w:rFonts w:ascii="Times New Roman" w:hAnsi="Times New Roman"/>
          <w:bCs/>
          <w:iCs/>
          <w:sz w:val="28"/>
          <w:szCs w:val="28"/>
        </w:rPr>
        <w:t xml:space="preserve">мешкотара полипропиленовая, </w:t>
      </w:r>
      <w:r w:rsidRPr="00C258CA">
        <w:rPr>
          <w:rFonts w:ascii="Times New Roman" w:hAnsi="Times New Roman"/>
          <w:sz w:val="28"/>
          <w:szCs w:val="28"/>
        </w:rPr>
        <w:t xml:space="preserve">тара металлическая из-под ГСМ, </w:t>
      </w:r>
      <w:r w:rsidRPr="00C258CA">
        <w:rPr>
          <w:rFonts w:ascii="Times New Roman" w:hAnsi="Times New Roman"/>
          <w:bCs/>
          <w:iCs/>
          <w:sz w:val="28"/>
          <w:szCs w:val="28"/>
        </w:rPr>
        <w:t xml:space="preserve">тара из-под лакокрасочных материалов,  </w:t>
      </w:r>
      <w:r w:rsidRPr="00C258CA">
        <w:rPr>
          <w:rFonts w:ascii="Times New Roman" w:hAnsi="Times New Roman"/>
          <w:sz w:val="28"/>
          <w:szCs w:val="28"/>
        </w:rPr>
        <w:t>нефтешлам при зачистке резервуаров,  шины автомобильные отработанные, фильтры воздушные отработанные, огарки сварочных электродов, лом черных металлов, лом цветных металлов, отработанные тормозные колодки, лампы энергосберегающие, не содержащие ртуть, использованная спецодежда и обувь, отходы средств индивидуальной защиты (СИЗ), твердые бытовые отходы, в</w:t>
      </w:r>
      <w:r w:rsidRPr="00C258CA">
        <w:rPr>
          <w:rFonts w:ascii="Times New Roman" w:hAnsi="Times New Roman"/>
          <w:bCs/>
          <w:iCs/>
          <w:sz w:val="28"/>
          <w:szCs w:val="28"/>
        </w:rPr>
        <w:t>мещающая порода.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- опасные отходы – 14 видов (аккумуляторы отработанные автомобильные, отработанное моторное масло, о</w:t>
      </w:r>
      <w:r w:rsidRPr="00C258CA">
        <w:rPr>
          <w:rFonts w:ascii="Times New Roman" w:hAnsi="Times New Roman"/>
          <w:bCs/>
          <w:iCs/>
          <w:sz w:val="28"/>
          <w:szCs w:val="28"/>
        </w:rPr>
        <w:t>тработанное трансмиссионное масло, отработанное гидравлическое масло, о</w:t>
      </w:r>
      <w:r w:rsidRPr="00C258CA">
        <w:rPr>
          <w:rFonts w:ascii="Times New Roman" w:hAnsi="Times New Roman"/>
          <w:sz w:val="28"/>
          <w:szCs w:val="28"/>
        </w:rPr>
        <w:t>тработанные теплоносители (антифриз и др.), фильтры масляные отработанные, фильтры топливные отработанные</w:t>
      </w:r>
      <w:r w:rsidRPr="00C258CA">
        <w:rPr>
          <w:rFonts w:ascii="Times New Roman" w:hAnsi="Times New Roman"/>
          <w:bCs/>
          <w:iCs/>
          <w:sz w:val="28"/>
          <w:szCs w:val="28"/>
        </w:rPr>
        <w:t xml:space="preserve">, </w:t>
      </w:r>
      <w:r w:rsidRPr="00C258CA">
        <w:rPr>
          <w:rFonts w:ascii="Times New Roman" w:hAnsi="Times New Roman"/>
          <w:sz w:val="28"/>
          <w:szCs w:val="28"/>
        </w:rPr>
        <w:t xml:space="preserve">ветошь промасленная, </w:t>
      </w:r>
      <w:r w:rsidRPr="00C258CA">
        <w:rPr>
          <w:rFonts w:ascii="Times New Roman" w:hAnsi="Times New Roman"/>
          <w:bCs/>
          <w:iCs/>
          <w:sz w:val="28"/>
          <w:szCs w:val="28"/>
        </w:rPr>
        <w:t>светильники шахтные головные отработанные, с</w:t>
      </w:r>
      <w:r w:rsidRPr="00C258CA">
        <w:rPr>
          <w:rFonts w:ascii="Times New Roman" w:hAnsi="Times New Roman"/>
          <w:sz w:val="28"/>
          <w:szCs w:val="28"/>
        </w:rPr>
        <w:t xml:space="preserve">амоспасатели шахтные отработанные, </w:t>
      </w:r>
      <w:r w:rsidRPr="00C258CA">
        <w:rPr>
          <w:rFonts w:ascii="Times New Roman" w:hAnsi="Times New Roman"/>
          <w:bCs/>
          <w:iCs/>
          <w:sz w:val="28"/>
          <w:szCs w:val="28"/>
        </w:rPr>
        <w:t xml:space="preserve">мешкотара полипропиленовая, </w:t>
      </w:r>
      <w:r w:rsidRPr="00C258CA">
        <w:rPr>
          <w:rFonts w:ascii="Times New Roman" w:hAnsi="Times New Roman"/>
          <w:sz w:val="28"/>
          <w:szCs w:val="28"/>
        </w:rPr>
        <w:t xml:space="preserve">тара металлическая из-под ГСМ, </w:t>
      </w:r>
      <w:r w:rsidRPr="00C258CA">
        <w:rPr>
          <w:rFonts w:ascii="Times New Roman" w:hAnsi="Times New Roman"/>
          <w:bCs/>
          <w:iCs/>
          <w:sz w:val="28"/>
          <w:szCs w:val="28"/>
        </w:rPr>
        <w:t xml:space="preserve">тара из-под лакокрасочных материалов,  </w:t>
      </w:r>
      <w:r w:rsidRPr="00C258CA">
        <w:rPr>
          <w:rFonts w:ascii="Times New Roman" w:hAnsi="Times New Roman"/>
          <w:sz w:val="28"/>
          <w:szCs w:val="28"/>
        </w:rPr>
        <w:t>нефтешлам при зачистке резервуаров);</w:t>
      </w:r>
    </w:p>
    <w:p w:rsidR="00C258CA" w:rsidRPr="00C258CA" w:rsidRDefault="00C258CA" w:rsidP="00C258CA">
      <w:pPr>
        <w:tabs>
          <w:tab w:val="left" w:pos="1134"/>
        </w:tabs>
        <w:spacing w:after="0"/>
        <w:ind w:firstLine="709"/>
        <w:rPr>
          <w:rFonts w:ascii="Times New Roman" w:eastAsia="Calibri" w:hAnsi="Times New Roman"/>
          <w:color w:val="FF0000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 xml:space="preserve">- неопасные отходы – 11 видов (шины автомобильные отработанные, фильтры воздушные отработанные, огарки сварочных электродов, лом черных металлов, лом цветных металлов, отработанные тормозные колодки, лампы </w:t>
      </w:r>
      <w:r w:rsidRPr="00C258CA">
        <w:rPr>
          <w:rFonts w:ascii="Times New Roman" w:hAnsi="Times New Roman"/>
          <w:sz w:val="28"/>
          <w:szCs w:val="28"/>
        </w:rPr>
        <w:lastRenderedPageBreak/>
        <w:t>энергосберегающие, не содержащие ртуть, использованная спецодежда и обувь, отходы средств индивидуальной защиты (СИЗ), твердые бытовые отходы, в</w:t>
      </w:r>
      <w:r w:rsidRPr="00C258CA">
        <w:rPr>
          <w:rFonts w:ascii="Times New Roman" w:hAnsi="Times New Roman"/>
          <w:bCs/>
          <w:iCs/>
          <w:sz w:val="28"/>
          <w:szCs w:val="28"/>
        </w:rPr>
        <w:t>мещающая порода</w:t>
      </w:r>
      <w:r w:rsidRPr="00C258CA">
        <w:rPr>
          <w:rFonts w:ascii="Times New Roman" w:hAnsi="Times New Roman"/>
          <w:bCs/>
          <w:sz w:val="28"/>
          <w:szCs w:val="28"/>
        </w:rPr>
        <w:t>)</w:t>
      </w:r>
      <w:r w:rsidRPr="00C258CA">
        <w:rPr>
          <w:rFonts w:ascii="Times New Roman" w:eastAsia="Calibri" w:hAnsi="Times New Roman"/>
          <w:sz w:val="28"/>
          <w:szCs w:val="28"/>
        </w:rPr>
        <w:t>.</w:t>
      </w:r>
      <w:r w:rsidRPr="00C258CA">
        <w:rPr>
          <w:rFonts w:ascii="Times New Roman" w:eastAsia="Calibri" w:hAnsi="Times New Roman"/>
          <w:color w:val="FF0000"/>
          <w:sz w:val="28"/>
          <w:szCs w:val="28"/>
        </w:rPr>
        <w:t xml:space="preserve"> 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- зеркальные отходы – отсутствуют.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Лимит накопления отходов на период отработки запасо</w:t>
      </w:r>
      <w:r w:rsidR="00BF3270">
        <w:rPr>
          <w:rFonts w:ascii="Times New Roman" w:hAnsi="Times New Roman"/>
          <w:sz w:val="28"/>
          <w:szCs w:val="28"/>
        </w:rPr>
        <w:t>в месторождения Карашошак на 2027</w:t>
      </w:r>
      <w:r w:rsidRPr="00C258CA">
        <w:rPr>
          <w:rFonts w:ascii="Times New Roman" w:hAnsi="Times New Roman"/>
          <w:sz w:val="28"/>
          <w:szCs w:val="28"/>
        </w:rPr>
        <w:t xml:space="preserve"> год составит 196,23931 т/год. Из них опасные отходы 47,60909 –  т/год, неопасные отходы – 148,63022 т/год.</w:t>
      </w:r>
    </w:p>
    <w:p w:rsidR="00C258CA" w:rsidRPr="00C258CA" w:rsidRDefault="00C258CA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>Объемы образования вмещающих пород: 202</w:t>
      </w:r>
      <w:r w:rsidR="00BF3270">
        <w:rPr>
          <w:rFonts w:ascii="Times New Roman" w:hAnsi="Times New Roman"/>
          <w:sz w:val="28"/>
          <w:szCs w:val="28"/>
        </w:rPr>
        <w:t>7</w:t>
      </w:r>
      <w:r w:rsidRPr="00C258CA">
        <w:rPr>
          <w:rFonts w:ascii="Times New Roman" w:hAnsi="Times New Roman"/>
          <w:sz w:val="28"/>
          <w:szCs w:val="28"/>
        </w:rPr>
        <w:t>г. – 291080 т. Часть вмещающих пород используется для засыпки отработанного карьерного пространства 202</w:t>
      </w:r>
      <w:r w:rsidR="00BF3270">
        <w:rPr>
          <w:rFonts w:ascii="Times New Roman" w:hAnsi="Times New Roman"/>
          <w:sz w:val="28"/>
          <w:szCs w:val="28"/>
        </w:rPr>
        <w:t>7</w:t>
      </w:r>
      <w:r w:rsidRPr="00C258CA">
        <w:rPr>
          <w:rFonts w:ascii="Times New Roman" w:hAnsi="Times New Roman"/>
          <w:sz w:val="28"/>
          <w:szCs w:val="28"/>
        </w:rPr>
        <w:t>г. – 174648 т, часть используется для подсыпки дорог, рекультивации соседних месторождений, строительства дамб, обваловки и пр. 202</w:t>
      </w:r>
      <w:r w:rsidR="00BF3270">
        <w:rPr>
          <w:rFonts w:ascii="Times New Roman" w:hAnsi="Times New Roman"/>
          <w:sz w:val="28"/>
          <w:szCs w:val="28"/>
        </w:rPr>
        <w:t>7</w:t>
      </w:r>
      <w:r w:rsidRPr="00C258CA">
        <w:rPr>
          <w:rFonts w:ascii="Times New Roman" w:hAnsi="Times New Roman"/>
          <w:sz w:val="28"/>
          <w:szCs w:val="28"/>
        </w:rPr>
        <w:t xml:space="preserve"> гг. – 11643,3 т.  Лимит захоронения вмещающих пород составит: 202</w:t>
      </w:r>
      <w:r w:rsidR="00BF3270">
        <w:rPr>
          <w:rFonts w:ascii="Times New Roman" w:hAnsi="Times New Roman"/>
          <w:sz w:val="28"/>
          <w:szCs w:val="28"/>
        </w:rPr>
        <w:t xml:space="preserve">7 </w:t>
      </w:r>
      <w:r w:rsidRPr="00C258CA">
        <w:rPr>
          <w:rFonts w:ascii="Times New Roman" w:hAnsi="Times New Roman"/>
          <w:sz w:val="28"/>
          <w:szCs w:val="28"/>
        </w:rPr>
        <w:t>г. – 104788,7 т.</w:t>
      </w:r>
    </w:p>
    <w:p w:rsidR="00C258CA" w:rsidRPr="00C258CA" w:rsidRDefault="00C258CA" w:rsidP="00C258CA">
      <w:pPr>
        <w:spacing w:after="0"/>
        <w:ind w:firstLine="709"/>
        <w:rPr>
          <w:rFonts w:ascii="Times New Roman" w:eastAsia="Calibri" w:hAnsi="Times New Roman"/>
          <w:sz w:val="28"/>
          <w:szCs w:val="28"/>
        </w:rPr>
      </w:pPr>
      <w:r w:rsidRPr="00C258CA">
        <w:rPr>
          <w:rFonts w:ascii="Times New Roman" w:eastAsia="Calibri" w:hAnsi="Times New Roman"/>
          <w:sz w:val="28"/>
          <w:szCs w:val="28"/>
        </w:rPr>
        <w:t xml:space="preserve">В соответствии со ст. 336 Кодекса специализированным организациям, занимающимся выполнением работ (оказанием услуг) по переработке, обезвреживанию, удалению и (или) уничтожению опасных отходов необходимо получить лицензию на выполнение работ и оказание услуг в области охраны окружающей среды по соответствующему подвиду деятельности согласно требованиям Закона РК «О разрешениях и уведомлениях». </w:t>
      </w:r>
    </w:p>
    <w:p w:rsidR="00BA3011" w:rsidRPr="00A718BB" w:rsidRDefault="00C258CA" w:rsidP="00A718BB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C258CA">
        <w:rPr>
          <w:rFonts w:ascii="Times New Roman" w:hAnsi="Times New Roman"/>
          <w:sz w:val="28"/>
          <w:szCs w:val="28"/>
        </w:rPr>
        <w:t xml:space="preserve">Исходя из соблюдения природоохранных мероприятий при обращении с отходами, должной системы управления отходами, передачей на восстановление и (или) удаление, определено, что уровень воздействия отходов производства и потребления на компоненты окружающей среды можно </w:t>
      </w:r>
      <w:r w:rsidRPr="00A718BB">
        <w:rPr>
          <w:rFonts w:ascii="Times New Roman" w:hAnsi="Times New Roman"/>
          <w:sz w:val="28"/>
          <w:szCs w:val="28"/>
        </w:rPr>
        <w:t xml:space="preserve">охарактеризовать как воздействие </w:t>
      </w:r>
      <w:r w:rsidRPr="00A718BB">
        <w:rPr>
          <w:rFonts w:ascii="Times New Roman" w:hAnsi="Times New Roman"/>
          <w:b/>
          <w:sz w:val="28"/>
          <w:szCs w:val="28"/>
        </w:rPr>
        <w:t>допустимое</w:t>
      </w:r>
      <w:r w:rsidR="00BA3011" w:rsidRPr="00A718BB">
        <w:rPr>
          <w:rFonts w:ascii="Times New Roman" w:hAnsi="Times New Roman"/>
          <w:b/>
          <w:sz w:val="28"/>
          <w:szCs w:val="28"/>
        </w:rPr>
        <w:t>.</w:t>
      </w:r>
    </w:p>
    <w:p w:rsidR="00C258CA" w:rsidRPr="00A718BB" w:rsidRDefault="00C258CA" w:rsidP="00A718BB">
      <w:pPr>
        <w:tabs>
          <w:tab w:val="left" w:pos="1134"/>
        </w:tabs>
        <w:spacing w:after="0"/>
        <w:ind w:firstLine="709"/>
        <w:rPr>
          <w:rFonts w:ascii="Times New Roman" w:hAnsi="Times New Roman"/>
          <w:b/>
          <w:sz w:val="28"/>
          <w:szCs w:val="28"/>
          <w:u w:val="single"/>
        </w:rPr>
      </w:pPr>
    </w:p>
    <w:p w:rsidR="004D44D0" w:rsidRPr="00A718BB" w:rsidRDefault="00294D4E" w:rsidP="00A718BB">
      <w:pPr>
        <w:tabs>
          <w:tab w:val="left" w:pos="1134"/>
        </w:tabs>
        <w:spacing w:after="0"/>
        <w:ind w:firstLine="709"/>
        <w:rPr>
          <w:rFonts w:ascii="Times New Roman" w:hAnsi="Times New Roman"/>
          <w:b/>
          <w:sz w:val="28"/>
          <w:szCs w:val="28"/>
          <w:u w:val="single"/>
        </w:rPr>
      </w:pPr>
      <w:r w:rsidRPr="00A718BB">
        <w:rPr>
          <w:rFonts w:ascii="Times New Roman" w:hAnsi="Times New Roman"/>
          <w:b/>
          <w:sz w:val="28"/>
          <w:szCs w:val="28"/>
          <w:u w:val="single"/>
        </w:rPr>
        <w:t xml:space="preserve">Сбросы </w:t>
      </w:r>
    </w:p>
    <w:p w:rsidR="00C258CA" w:rsidRPr="00A718BB" w:rsidRDefault="00C258CA" w:rsidP="00A718BB">
      <w:pPr>
        <w:spacing w:after="0"/>
        <w:ind w:firstLine="709"/>
        <w:rPr>
          <w:rFonts w:ascii="Times New Roman" w:hAnsi="Times New Roman"/>
          <w:sz w:val="28"/>
          <w:szCs w:val="28"/>
          <w:lang w:val="kk-KZ"/>
        </w:rPr>
      </w:pPr>
      <w:r w:rsidRPr="00A718BB">
        <w:rPr>
          <w:rFonts w:ascii="Times New Roman" w:hAnsi="Times New Roman"/>
          <w:sz w:val="28"/>
          <w:szCs w:val="28"/>
        </w:rPr>
        <w:t>Настоящий проект</w:t>
      </w:r>
      <w:r w:rsidRPr="00A718BB">
        <w:rPr>
          <w:rFonts w:ascii="Times New Roman" w:hAnsi="Times New Roman"/>
          <w:sz w:val="28"/>
          <w:szCs w:val="28"/>
          <w:lang w:val="kk-KZ"/>
        </w:rPr>
        <w:t xml:space="preserve"> нормативов допустимых сбросов загрязняющих веществ, поступающих с шахтными водами (шх. «Карашошак») Жиландинской группы месторождений филиала ТОО «Корпорация Казахмыс» – «Q.I. Satbaev atyndagy Jezqazgan Tau-Ken ondirisi» </w:t>
      </w:r>
      <w:r w:rsidR="00A718BB" w:rsidRPr="00A718BB">
        <w:rPr>
          <w:rFonts w:ascii="Times New Roman" w:hAnsi="Times New Roman"/>
          <w:sz w:val="28"/>
          <w:szCs w:val="28"/>
          <w:lang w:val="kk-KZ"/>
        </w:rPr>
        <w:t>в отработанное пространство карьера разработан на 2027 год</w:t>
      </w:r>
      <w:r w:rsidRPr="00A718BB">
        <w:rPr>
          <w:rFonts w:ascii="Times New Roman" w:hAnsi="Times New Roman"/>
          <w:sz w:val="28"/>
          <w:szCs w:val="28"/>
          <w:lang w:val="kk-KZ"/>
        </w:rPr>
        <w:t>.</w:t>
      </w:r>
    </w:p>
    <w:p w:rsidR="00A718BB" w:rsidRPr="00A718BB" w:rsidRDefault="00A718BB" w:rsidP="00A718B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 xml:space="preserve">В соответствии с пп. 2) п. 5 статьи 216 ЭК РК, сброс сточных вод в недра запрещается, </w:t>
      </w:r>
      <w:r w:rsidRPr="00A718BB">
        <w:rPr>
          <w:rFonts w:ascii="Times New Roman" w:hAnsi="Times New Roman"/>
          <w:b/>
          <w:sz w:val="28"/>
          <w:szCs w:val="28"/>
        </w:rPr>
        <w:t>за исключением отведения карьерных вод в выработанные пространства карьеров и (или) шахт</w:t>
      </w:r>
      <w:r w:rsidRPr="00A718BB">
        <w:rPr>
          <w:rFonts w:ascii="Times New Roman" w:hAnsi="Times New Roman"/>
          <w:sz w:val="28"/>
          <w:szCs w:val="28"/>
        </w:rPr>
        <w:t>. При этом, очистку сточных вод в указанном случае необходимо осуществлять в соответствии с утвержденными проектными решениями по нефтепродуктам.</w:t>
      </w:r>
    </w:p>
    <w:p w:rsidR="00A718BB" w:rsidRPr="00A718BB" w:rsidRDefault="00A718BB" w:rsidP="00A718B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>С учетом данных требований и производственной необходимостью, в настоящем проекте нормативов допустимых сбросов (НДС) на 2027 год устанавливаются нормативы для отведения шахтных вод месторождения Карашошак в отработанное пространство карьера «Северный Карашошак».</w:t>
      </w:r>
    </w:p>
    <w:p w:rsidR="00A718BB" w:rsidRPr="00A718BB" w:rsidRDefault="00A718BB" w:rsidP="00A718B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 xml:space="preserve">Потенциальным источником поступления нефтепродуктов в дренажную систему шахты «Карашошак» является пост мойки автотранспорта в здании «Pit-Stop». В целях исключения рисков загрязнения шахтных вод нефтепродуктами, на данном объекте организована замкнутая система </w:t>
      </w:r>
      <w:r w:rsidRPr="00A718BB">
        <w:rPr>
          <w:rFonts w:ascii="Times New Roman" w:hAnsi="Times New Roman"/>
          <w:sz w:val="28"/>
          <w:szCs w:val="28"/>
        </w:rPr>
        <w:lastRenderedPageBreak/>
        <w:t>оборотного водоснабжения. Производственные сточные воды от поста мойки не сбрасываются в общую систему шахтного водоотлива, а направляются на очистку в очистное сооружение. После прохождения всех ступеней фильтрации очищенная вода аккумулируется в резервуаре и повторно используется в технологическом цикле мойки автомобилей.</w:t>
      </w:r>
    </w:p>
    <w:p w:rsidR="00A718BB" w:rsidRPr="00A718BB" w:rsidRDefault="00A718BB" w:rsidP="00A718B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 xml:space="preserve">Эффективность локальной очистной установки по очистке сточных вод составляет по взвешенным веществам – до 99,5%, нефтепродуктам – до 99,9%. </w:t>
      </w:r>
    </w:p>
    <w:p w:rsidR="00A718BB" w:rsidRPr="00A718BB" w:rsidRDefault="00A718BB" w:rsidP="00A718B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>В настоящий момент по месторождению Карашошак имеется экологическое разрешение на 2025-2026 г. №KZ14VCZ03786825 от 21.11.2024 г. с нормативами допустимых сбросов загрязняющих веществ, поступающих с шахтными водами в пруд-испаритель №1 (приложении 6) в объеме: на 2025 г. – 1378689,25 г/час, 10064,41606 т/год, на 2026 г. – 1953082,5 г/час, 14257,49294 т/год.</w:t>
      </w:r>
    </w:p>
    <w:p w:rsidR="00A718BB" w:rsidRPr="00A718BB" w:rsidRDefault="00A718BB" w:rsidP="00A718B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>Настоящим проектом, в 2027 году отвод шахтной воды месторождения Карашошак предусматривается одним водовыпуском в отработанное пространство карьера «Северный Карашошак».</w:t>
      </w:r>
    </w:p>
    <w:p w:rsidR="00A718BB" w:rsidRPr="00A718BB" w:rsidRDefault="00A718BB" w:rsidP="00A718BB">
      <w:pPr>
        <w:spacing w:after="0"/>
        <w:ind w:firstLine="737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>Карьер «Северный Карашошак» представляет собой резервуар изолированного типа, поступающая шахтная вода никуда далее не сбрасывается и не передается, а аккумулируется строго в границах чаши карьера и подвергается испарению под действием природных факторов.</w:t>
      </w:r>
    </w:p>
    <w:p w:rsidR="00A718BB" w:rsidRPr="00A718BB" w:rsidRDefault="00A718BB" w:rsidP="00A718BB">
      <w:pPr>
        <w:spacing w:after="0"/>
        <w:ind w:firstLine="737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>Благодаря замкнутому типу приемника шахтных вод и надежному естественному водоупору, сброс шахтных вод не окажет негативного влияния на окружающую среду. Фактическое наличие стабильного водного горизонта в чаше карьера в настоящее время подтверждает надежность природного водоупора. Весь объем поступающих загрязнений, формирующих природный гидрогеохимический фон и сопутствующий состав шахтного водопритока, будет полностью изолирован и аккумулирован внутри карьерного пространства.</w:t>
      </w:r>
    </w:p>
    <w:p w:rsidR="00A718BB" w:rsidRPr="00A718BB" w:rsidRDefault="00A718BB" w:rsidP="00A718BB">
      <w:pPr>
        <w:spacing w:after="0"/>
        <w:ind w:firstLine="737"/>
        <w:rPr>
          <w:rFonts w:ascii="Times New Roman" w:hAnsi="Times New Roman"/>
          <w:sz w:val="28"/>
          <w:szCs w:val="28"/>
          <w:highlight w:val="yellow"/>
        </w:rPr>
      </w:pPr>
      <w:r w:rsidRPr="00A718BB">
        <w:rPr>
          <w:rFonts w:ascii="Times New Roman" w:hAnsi="Times New Roman"/>
          <w:sz w:val="28"/>
          <w:szCs w:val="28"/>
        </w:rPr>
        <w:t>Гидрографическая сеть района расположения месторождения слаборазвита, на территории отсутствуют водотоки, даже пересыхающие. На расстоянии около 4,6 км в западном направлении от промышленных объектов промплощадки месторождения Карашошак протекает река Жиланды. В летнее время русло реки почти полностью пересыхает, с водотоком река только в период осенне-весенних паводков.</w:t>
      </w:r>
    </w:p>
    <w:p w:rsidR="00A718BB" w:rsidRPr="00A718BB" w:rsidRDefault="00A718BB" w:rsidP="00A718BB">
      <w:pPr>
        <w:shd w:val="clear" w:color="auto" w:fill="FFFFFF"/>
        <w:spacing w:after="0"/>
        <w:ind w:firstLine="737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>В соответствии с постановлением акимата области Ұлытау от 20.05.2025 г. № 43/01 «Об установлении водоохранных зон, полос водных объектов области Ұлытау и режима их хозяйственного использования», размер водоохранной зоны для реки Жиланды составляет 500 м, водоохранной полосы – 50-100 м. Таким образом, месторождение Карашошак не входит в водоохранную зону и полосу реки Жиланды.</w:t>
      </w:r>
    </w:p>
    <w:p w:rsidR="00A718BB" w:rsidRPr="00A718BB" w:rsidRDefault="00A718BB" w:rsidP="00A718BB">
      <w:pPr>
        <w:shd w:val="clear" w:color="auto" w:fill="FFFFFF"/>
        <w:spacing w:after="0"/>
        <w:ind w:firstLine="709"/>
        <w:rPr>
          <w:rFonts w:ascii="Times New Roman" w:hAnsi="Times New Roman"/>
          <w:bCs/>
          <w:iCs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>В районе расположения месторождения особо охраняемые природные объекты отсутствуют.</w:t>
      </w:r>
    </w:p>
    <w:p w:rsidR="00A718BB" w:rsidRPr="00A718BB" w:rsidRDefault="00A718BB" w:rsidP="00A718B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 xml:space="preserve">При нормировании сброса шахтной воды месторождения Карашошак в отработанное пространство карьера на 2027 год принят расчетный ДС по </w:t>
      </w:r>
      <w:r w:rsidRPr="00A718BB">
        <w:rPr>
          <w:rFonts w:ascii="Times New Roman" w:hAnsi="Times New Roman"/>
          <w:sz w:val="28"/>
          <w:szCs w:val="28"/>
        </w:rPr>
        <w:lastRenderedPageBreak/>
        <w:t>результатам анализов шахтной воды за 2023-2025 гг., выполненных аккредитованными лабораториями и прогнозного водопритока.</w:t>
      </w:r>
    </w:p>
    <w:p w:rsidR="00A718BB" w:rsidRPr="00A718BB" w:rsidRDefault="00A718BB" w:rsidP="00A718BB">
      <w:pPr>
        <w:pStyle w:val="a7"/>
        <w:tabs>
          <w:tab w:val="left" w:pos="1560"/>
        </w:tabs>
        <w:spacing w:after="0"/>
        <w:ind w:left="0" w:firstLine="708"/>
        <w:jc w:val="both"/>
        <w:rPr>
          <w:sz w:val="28"/>
          <w:szCs w:val="28"/>
        </w:rPr>
      </w:pPr>
      <w:r w:rsidRPr="00A718BB">
        <w:rPr>
          <w:sz w:val="28"/>
          <w:szCs w:val="28"/>
        </w:rPr>
        <w:t>Нормативы сбросов загрязняющих веществ, поступающих с шахтными водами месторождения Карашошак в отработанное пространство карьера по водовыпуску составят 1108606,84 г/час, 8092,832557 т/год.</w:t>
      </w:r>
    </w:p>
    <w:p w:rsidR="00A718BB" w:rsidRPr="00A718BB" w:rsidRDefault="00A718BB" w:rsidP="00A718B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 xml:space="preserve">Перечень нормируемых веществ, отводимых с шахтной водой по водовыпуску </w:t>
      </w:r>
      <w:r w:rsidRPr="00A718BB">
        <w:rPr>
          <w:rFonts w:ascii="Times New Roman" w:hAnsi="Times New Roman"/>
          <w:bCs/>
          <w:iCs/>
          <w:sz w:val="28"/>
          <w:szCs w:val="28"/>
        </w:rPr>
        <w:t xml:space="preserve">в отработанное пространство карьера </w:t>
      </w:r>
      <w:r w:rsidRPr="00A718BB">
        <w:rPr>
          <w:rFonts w:ascii="Times New Roman" w:hAnsi="Times New Roman"/>
          <w:sz w:val="28"/>
          <w:szCs w:val="28"/>
        </w:rPr>
        <w:t>соответствует «Перечню загрязняющих веществ, эмиссии которых подлежат экологическому нормированию», утвержденных приказом Министра экологии, геологии и природных ресурсов РК от 25.06.2021 года №212, и состоит из 17 веществ: хлориды, сульфаты, взвешенные вещества, нитраты, нитриты, азот аммонийный, медь, свинец, железо, цинк, БПК</w:t>
      </w:r>
      <w:r w:rsidRPr="00A718BB">
        <w:rPr>
          <w:rFonts w:ascii="Times New Roman" w:hAnsi="Times New Roman"/>
          <w:sz w:val="28"/>
          <w:szCs w:val="28"/>
          <w:vertAlign w:val="subscript"/>
        </w:rPr>
        <w:t>полн.</w:t>
      </w:r>
      <w:r w:rsidRPr="00A718BB">
        <w:rPr>
          <w:rFonts w:ascii="Times New Roman" w:hAnsi="Times New Roman"/>
          <w:sz w:val="28"/>
          <w:szCs w:val="28"/>
        </w:rPr>
        <w:t>, нефтепродукты, бериллий, бор, кадмий, марганец и барий.</w:t>
      </w:r>
    </w:p>
    <w:p w:rsidR="00A718BB" w:rsidRPr="00A718BB" w:rsidRDefault="00A718BB" w:rsidP="00A718B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 xml:space="preserve">Расчетные условия для определения величины допустимого сброса в соответствии с п. 74 Методики определения нормативов эмиссий в окружающую среду, утвержденной приказом Министра экологии, геологии и природных ресурсов РК от 10.03.2021 года № 63 приняты </w:t>
      </w:r>
      <w:r w:rsidRPr="00A718BB">
        <w:rPr>
          <w:rFonts w:ascii="Times New Roman" w:hAnsi="Times New Roman"/>
          <w:b/>
          <w:sz w:val="28"/>
          <w:szCs w:val="28"/>
        </w:rPr>
        <w:t xml:space="preserve">по максимальным значениям фактических данных </w:t>
      </w:r>
      <w:r w:rsidRPr="00A718BB">
        <w:rPr>
          <w:rFonts w:ascii="Times New Roman" w:hAnsi="Times New Roman"/>
          <w:sz w:val="28"/>
          <w:szCs w:val="28"/>
        </w:rPr>
        <w:t xml:space="preserve">(по загрязняющим веществам фонового состояния карьерных и (или) шахтных вод) </w:t>
      </w:r>
      <w:r w:rsidRPr="00A718BB">
        <w:rPr>
          <w:rFonts w:ascii="Times New Roman" w:hAnsi="Times New Roman"/>
          <w:b/>
          <w:sz w:val="28"/>
          <w:szCs w:val="28"/>
        </w:rPr>
        <w:t>за предыдущие три года</w:t>
      </w:r>
      <w:r w:rsidRPr="00A718BB">
        <w:rPr>
          <w:rFonts w:ascii="Times New Roman" w:hAnsi="Times New Roman"/>
          <w:sz w:val="28"/>
          <w:szCs w:val="28"/>
        </w:rPr>
        <w:t>.</w:t>
      </w:r>
    </w:p>
    <w:p w:rsidR="00A718BB" w:rsidRPr="00A718BB" w:rsidRDefault="00A718BB" w:rsidP="00A718B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>Контроль за состоянием подземных вод месторождения Карашошак проводится по организованной сети мониторинговых скважин службой гидрогеолога в соответствии с Рабочим проектом «Организация и ведение мониторинга подземных вод Жиландинской группы месторождений».</w:t>
      </w:r>
    </w:p>
    <w:p w:rsidR="00A718BB" w:rsidRPr="00A718BB" w:rsidRDefault="00A718BB" w:rsidP="00A718B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>Контроль соблюдения нормативов допустимых сбросов на выпуске сточных вод при сбросе шахтной воды в отработанное пространство карьера,</w:t>
      </w:r>
      <w:r w:rsidRPr="00A718BB">
        <w:rPr>
          <w:rFonts w:ascii="Times New Roman" w:hAnsi="Times New Roman"/>
        </w:rPr>
        <w:t xml:space="preserve"> </w:t>
      </w:r>
      <w:r w:rsidRPr="00A718BB">
        <w:rPr>
          <w:rFonts w:ascii="Times New Roman" w:hAnsi="Times New Roman"/>
          <w:sz w:val="28"/>
          <w:szCs w:val="28"/>
        </w:rPr>
        <w:t>осуществляет отдел производственного экологического контроля на основе программы производственного экологического контроля.</w:t>
      </w:r>
    </w:p>
    <w:p w:rsidR="00A718BB" w:rsidRPr="00A718BB" w:rsidRDefault="00A718BB" w:rsidP="00A718BB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A718BB">
        <w:rPr>
          <w:rFonts w:ascii="Times New Roman" w:hAnsi="Times New Roman"/>
          <w:sz w:val="28"/>
          <w:szCs w:val="28"/>
        </w:rPr>
        <w:t>Согласно решению по определению категории объекта, оказывающего негативное воздействие на окружающую среду от 6.09.2021 г., деятельность месторождения Карашошак относится к объектам I категории (приложение 5). Согласно приложению 2 Экологического кодекса РК и «</w:t>
      </w:r>
      <w:r w:rsidRPr="00A718BB">
        <w:rPr>
          <w:rFonts w:ascii="Times New Roman" w:hAnsi="Times New Roman"/>
          <w:color w:val="000000"/>
          <w:sz w:val="28"/>
          <w:szCs w:val="28"/>
        </w:rPr>
        <w:t xml:space="preserve">Инструкции по определению категории объекта, оказывающего негативное воздействие на окружающую среду», утв. приказом Министра экологии, геологии и природных ресурсов РК от 13 июля 2021 года № 246, данный вид деятельности относится к </w:t>
      </w:r>
      <w:r w:rsidRPr="00A718BB">
        <w:rPr>
          <w:rFonts w:ascii="Times New Roman" w:hAnsi="Times New Roman"/>
          <w:sz w:val="28"/>
          <w:szCs w:val="28"/>
        </w:rPr>
        <w:t>I категории.</w:t>
      </w:r>
    </w:p>
    <w:p w:rsidR="00D74280" w:rsidRPr="00C258CA" w:rsidRDefault="00D74280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4D44D0" w:rsidRPr="00C258CA" w:rsidRDefault="004D44D0" w:rsidP="00C258CA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sectPr w:rsidR="004D44D0" w:rsidRPr="00C258CA">
      <w:footerReference w:type="even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011" w:rsidRDefault="00BA3011" w:rsidP="00BA3011">
      <w:pPr>
        <w:spacing w:after="0"/>
      </w:pPr>
      <w:r>
        <w:separator/>
      </w:r>
    </w:p>
  </w:endnote>
  <w:endnote w:type="continuationSeparator" w:id="0">
    <w:p w:rsidR="00BA3011" w:rsidRDefault="00BA3011" w:rsidP="00BA30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3D5" w:rsidRPr="002A50AA" w:rsidRDefault="00BA3011">
    <w:pPr>
      <w:pStyle w:val="ab"/>
      <w:framePr w:wrap="around" w:vAnchor="text" w:hAnchor="margin" w:xAlign="right" w:y="1"/>
      <w:rPr>
        <w:rStyle w:val="ad"/>
        <w:sz w:val="28"/>
      </w:rPr>
    </w:pPr>
    <w:r w:rsidRPr="002A50AA">
      <w:rPr>
        <w:rStyle w:val="ad"/>
        <w:sz w:val="28"/>
      </w:rPr>
      <w:fldChar w:fldCharType="begin"/>
    </w:r>
    <w:r w:rsidRPr="002A50AA">
      <w:rPr>
        <w:rStyle w:val="ad"/>
        <w:sz w:val="28"/>
      </w:rPr>
      <w:instrText xml:space="preserve">PAGE  </w:instrText>
    </w:r>
    <w:r w:rsidRPr="002A50AA">
      <w:rPr>
        <w:rStyle w:val="ad"/>
        <w:sz w:val="28"/>
      </w:rPr>
      <w:fldChar w:fldCharType="end"/>
    </w:r>
  </w:p>
  <w:p w:rsidR="004223D5" w:rsidRPr="002A50AA" w:rsidRDefault="00716E20">
    <w:pPr>
      <w:pStyle w:val="ab"/>
      <w:ind w:right="360"/>
      <w:rPr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011" w:rsidRDefault="00BA3011" w:rsidP="00BA3011">
      <w:pPr>
        <w:spacing w:after="0"/>
      </w:pPr>
      <w:r>
        <w:separator/>
      </w:r>
    </w:p>
  </w:footnote>
  <w:footnote w:type="continuationSeparator" w:id="0">
    <w:p w:rsidR="00BA3011" w:rsidRDefault="00BA3011" w:rsidP="00BA30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D09"/>
    <w:multiLevelType w:val="hybridMultilevel"/>
    <w:tmpl w:val="BE02DD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67552B"/>
    <w:multiLevelType w:val="hybridMultilevel"/>
    <w:tmpl w:val="3982BD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A93E8F"/>
    <w:multiLevelType w:val="multilevel"/>
    <w:tmpl w:val="D95891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590918"/>
    <w:multiLevelType w:val="hybridMultilevel"/>
    <w:tmpl w:val="1A5A4956"/>
    <w:lvl w:ilvl="0" w:tplc="5A0A8CF8">
      <w:start w:val="65535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2D40C13"/>
    <w:multiLevelType w:val="hybridMultilevel"/>
    <w:tmpl w:val="113A4C3A"/>
    <w:lvl w:ilvl="0" w:tplc="59F68D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BC2060E"/>
    <w:multiLevelType w:val="hybridMultilevel"/>
    <w:tmpl w:val="DBECAB64"/>
    <w:lvl w:ilvl="0" w:tplc="4B3CC04A">
      <w:start w:val="1"/>
      <w:numFmt w:val="bullet"/>
      <w:lvlText w:val="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6"/>
        </w:tabs>
        <w:ind w:left="15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6"/>
        </w:tabs>
        <w:ind w:left="22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6"/>
        </w:tabs>
        <w:ind w:left="29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6"/>
        </w:tabs>
        <w:ind w:left="36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6"/>
        </w:tabs>
        <w:ind w:left="44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6"/>
        </w:tabs>
        <w:ind w:left="51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6"/>
        </w:tabs>
        <w:ind w:left="58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6"/>
        </w:tabs>
        <w:ind w:left="6566" w:hanging="360"/>
      </w:pPr>
      <w:rPr>
        <w:rFonts w:ascii="Wingdings" w:hAnsi="Wingdings" w:hint="default"/>
      </w:rPr>
    </w:lvl>
  </w:abstractNum>
  <w:abstractNum w:abstractNumId="6" w15:restartNumberingAfterBreak="0">
    <w:nsid w:val="633365FA"/>
    <w:multiLevelType w:val="hybridMultilevel"/>
    <w:tmpl w:val="2EBE9B52"/>
    <w:lvl w:ilvl="0" w:tplc="78FCC262">
      <w:start w:val="2"/>
      <w:numFmt w:val="bullet"/>
      <w:pStyle w:val="MARKER1"/>
      <w:lvlText w:val=""/>
      <w:lvlJc w:val="left"/>
      <w:pPr>
        <w:tabs>
          <w:tab w:val="num" w:pos="454"/>
        </w:tabs>
        <w:ind w:left="454" w:hanging="341"/>
      </w:pPr>
      <w:rPr>
        <w:rFonts w:ascii="Symbol" w:eastAsia="Times New Roman" w:hAnsi="Symbol" w:cs="Times New Roman" w:hint="default"/>
        <w:b w:val="0"/>
        <w:color w:val="auto"/>
        <w:sz w:val="22"/>
      </w:rPr>
    </w:lvl>
    <w:lvl w:ilvl="1" w:tplc="041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D72"/>
    <w:rsid w:val="00070B7B"/>
    <w:rsid w:val="00294D4E"/>
    <w:rsid w:val="00424A6A"/>
    <w:rsid w:val="004C48F7"/>
    <w:rsid w:val="004D44D0"/>
    <w:rsid w:val="00532C03"/>
    <w:rsid w:val="00565D72"/>
    <w:rsid w:val="00716E20"/>
    <w:rsid w:val="008C19FC"/>
    <w:rsid w:val="008E424F"/>
    <w:rsid w:val="009C35D6"/>
    <w:rsid w:val="00A718BB"/>
    <w:rsid w:val="00B7368D"/>
    <w:rsid w:val="00BA3011"/>
    <w:rsid w:val="00BF3270"/>
    <w:rsid w:val="00C258CA"/>
    <w:rsid w:val="00C44E36"/>
    <w:rsid w:val="00D74280"/>
    <w:rsid w:val="00EE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9ED1D"/>
  <w15:chartTrackingRefBased/>
  <w15:docId w15:val="{71A02965-C425-437E-9192-C989BEAE3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D72"/>
    <w:pPr>
      <w:kinsoku w:val="0"/>
      <w:overflowPunct w:val="0"/>
      <w:autoSpaceDE w:val="0"/>
      <w:autoSpaceDN w:val="0"/>
      <w:adjustRightInd w:val="0"/>
      <w:snapToGrid w:val="0"/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1">
    <w:name w:val="heading 1"/>
    <w:aliases w:val="KAAE,Chapter Head,HeadingR 1,HeadingR 11,HeadingR 12,HeadingR 13,HeadingR 14,HeadingR 15,HeadingR 16,RSKH1,Hoofdstuk,Modulo,- 1st Order Heading,Report Heading 1,TA CHAPTER NO.,. (1.0),CHAPTER HEADER,ALK_K1,Heading 1_ARGOSS,Ззаголовок 1,D&amp;M,H"/>
    <w:basedOn w:val="a"/>
    <w:next w:val="a"/>
    <w:link w:val="10"/>
    <w:uiPriority w:val="99"/>
    <w:qFormat/>
    <w:rsid w:val="00565D72"/>
    <w:pPr>
      <w:widowControl w:val="0"/>
      <w:spacing w:after="0"/>
      <w:ind w:firstLine="709"/>
      <w:outlineLvl w:val="0"/>
    </w:pPr>
    <w:rPr>
      <w:rFonts w:ascii="Times New Roman" w:hAnsi="Times New Roman"/>
      <w:b/>
      <w:bCs/>
      <w:caps/>
      <w:kern w:val="32"/>
      <w:sz w:val="28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KAAE Знак,Chapter Head Знак,HeadingR 1 Знак,HeadingR 11 Знак,HeadingR 12 Знак,HeadingR 13 Знак,HeadingR 14 Знак,HeadingR 15 Знак,HeadingR 16 Знак,RSKH1 Знак,Hoofdstuk Знак,Modulo Знак,- 1st Order Heading Знак,Report Heading 1 Знак"/>
    <w:basedOn w:val="a0"/>
    <w:link w:val="1"/>
    <w:uiPriority w:val="99"/>
    <w:rsid w:val="00565D72"/>
    <w:rPr>
      <w:rFonts w:ascii="Times New Roman" w:eastAsia="Times New Roman" w:hAnsi="Times New Roman" w:cs="Times New Roman"/>
      <w:b/>
      <w:bCs/>
      <w:caps/>
      <w:kern w:val="32"/>
      <w:sz w:val="28"/>
      <w:lang w:val="x-none" w:eastAsia="x-none"/>
    </w:rPr>
  </w:style>
  <w:style w:type="paragraph" w:styleId="a3">
    <w:name w:val="List Paragraph"/>
    <w:aliases w:val="маркированный,Paragraph,Citation List,Resume Title,List Paragraph Char Char,Bullet 1,List Paragraph1,b1,Number_1,SGLText List Paragraph,new,lp1,Normal Sentence,Colorful List - Accent 11,ListPar1,List Paragraph2,List Paragraph11,list1,HEAD 3"/>
    <w:basedOn w:val="a"/>
    <w:link w:val="a4"/>
    <w:uiPriority w:val="34"/>
    <w:qFormat/>
    <w:rsid w:val="00565D72"/>
    <w:pPr>
      <w:ind w:left="720"/>
      <w:contextualSpacing/>
    </w:pPr>
    <w:rPr>
      <w:lang w:val="x-none" w:eastAsia="x-none"/>
    </w:rPr>
  </w:style>
  <w:style w:type="paragraph" w:customStyle="1" w:styleId="Default">
    <w:name w:val="Default"/>
    <w:qFormat/>
    <w:rsid w:val="00565D72"/>
    <w:pPr>
      <w:autoSpaceDE w:val="0"/>
      <w:autoSpaceDN w:val="0"/>
      <w:adjustRightInd w:val="0"/>
      <w:spacing w:after="0" w:line="240" w:lineRule="auto"/>
    </w:pPr>
    <w:rPr>
      <w:rFonts w:ascii="Arial" w:eastAsia="Courier New" w:hAnsi="Arial" w:cs="Arial"/>
      <w:color w:val="000000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Paragraph Знак,Citation List Знак,Resume Title Знак,List Paragraph Char Char Знак,Bullet 1 Знак,List Paragraph1 Знак,b1 Знак,Number_1 Знак,SGLText List Paragraph Знак,new Знак,lp1 Знак,Normal Sentence Знак,list1 Знак"/>
    <w:link w:val="a3"/>
    <w:uiPriority w:val="34"/>
    <w:qFormat/>
    <w:locked/>
    <w:rsid w:val="00565D72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5">
    <w:name w:val="Основной текст + Курсив"/>
    <w:rsid w:val="00565D7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MARKER1">
    <w:name w:val="**MARKER_1"/>
    <w:basedOn w:val="a"/>
    <w:link w:val="MARKER10"/>
    <w:qFormat/>
    <w:rsid w:val="00B7368D"/>
    <w:pPr>
      <w:numPr>
        <w:numId w:val="5"/>
      </w:numPr>
    </w:pPr>
  </w:style>
  <w:style w:type="character" w:customStyle="1" w:styleId="MARKER10">
    <w:name w:val="**MARKER_1 Знак Знак"/>
    <w:link w:val="MARKER1"/>
    <w:rsid w:val="00B7368D"/>
    <w:rPr>
      <w:rFonts w:ascii="Arial" w:eastAsia="Times New Roman" w:hAnsi="Arial" w:cs="Times New Roman"/>
      <w:sz w:val="20"/>
      <w:szCs w:val="20"/>
      <w:lang w:eastAsia="ru-RU"/>
    </w:rPr>
  </w:style>
  <w:style w:type="table" w:styleId="a6">
    <w:name w:val="Table Grid"/>
    <w:basedOn w:val="a1"/>
    <w:rsid w:val="00070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aliases w:val="Основной текст с отступом Знак1,Основной текст с отступом Знак Знак"/>
    <w:basedOn w:val="a"/>
    <w:link w:val="a8"/>
    <w:unhideWhenUsed/>
    <w:qFormat/>
    <w:rsid w:val="00D74280"/>
    <w:pPr>
      <w:kinsoku/>
      <w:overflowPunct/>
      <w:autoSpaceDE/>
      <w:autoSpaceDN/>
      <w:adjustRightInd/>
      <w:snapToGrid/>
      <w:ind w:left="283"/>
      <w:jc w:val="left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с отступом Знак"/>
    <w:aliases w:val="Основной текст с отступом Знак1 Знак,Основной текст с отступом Знак Знак Знак"/>
    <w:basedOn w:val="a0"/>
    <w:link w:val="a7"/>
    <w:rsid w:val="00D74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aliases w:val="Title Up,h,Header_ARGOSS,??????? ??????????,FirstPageHeader,FirstPageHeader1,FirstPageHeader2,FirstPageHeader3,FirstPageHeader4,FirstPageHeader5,FirstPageHeader6,FirstPageHeader7,FirstPageHeader8,FirstPageHeader9,FirstPageHeader10"/>
    <w:basedOn w:val="a"/>
    <w:link w:val="aa"/>
    <w:uiPriority w:val="99"/>
    <w:qFormat/>
    <w:rsid w:val="00BA3011"/>
    <w:pPr>
      <w:tabs>
        <w:tab w:val="center" w:pos="4677"/>
        <w:tab w:val="right" w:pos="9355"/>
      </w:tabs>
      <w:kinsoku/>
      <w:overflowPunct/>
      <w:autoSpaceDE/>
      <w:autoSpaceDN/>
      <w:adjustRightInd/>
      <w:snapToGrid/>
      <w:spacing w:after="0"/>
      <w:jc w:val="left"/>
    </w:pPr>
    <w:rPr>
      <w:rFonts w:ascii="Times New Roman" w:hAnsi="Times New Roman"/>
    </w:rPr>
  </w:style>
  <w:style w:type="character" w:customStyle="1" w:styleId="aa">
    <w:name w:val="Верхний колонтитул Знак"/>
    <w:aliases w:val="Title Up Знак,h Знак,Header_ARGOSS Знак,??????? ?????????? Знак,FirstPageHeader Знак,FirstPageHeader1 Знак,FirstPageHeader2 Знак,FirstPageHeader3 Знак,FirstPageHeader4 Знак,FirstPageHeader5 Знак,FirstPageHeader6 Знак"/>
    <w:basedOn w:val="a0"/>
    <w:link w:val="a9"/>
    <w:uiPriority w:val="99"/>
    <w:rsid w:val="00BA30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aliases w:val="Title Down,Footer_ARGOSS"/>
    <w:basedOn w:val="a"/>
    <w:link w:val="ac"/>
    <w:uiPriority w:val="99"/>
    <w:qFormat/>
    <w:rsid w:val="00BA3011"/>
    <w:pPr>
      <w:tabs>
        <w:tab w:val="center" w:pos="4677"/>
        <w:tab w:val="right" w:pos="9355"/>
      </w:tabs>
      <w:kinsoku/>
      <w:overflowPunct/>
      <w:autoSpaceDE/>
      <w:autoSpaceDN/>
      <w:adjustRightInd/>
      <w:snapToGrid/>
      <w:spacing w:after="0"/>
      <w:jc w:val="left"/>
    </w:pPr>
    <w:rPr>
      <w:rFonts w:ascii="Times New Roman" w:hAnsi="Times New Roman"/>
      <w:sz w:val="24"/>
      <w:szCs w:val="24"/>
    </w:rPr>
  </w:style>
  <w:style w:type="character" w:customStyle="1" w:styleId="ac">
    <w:name w:val="Нижний колонтитул Знак"/>
    <w:aliases w:val="Title Down Знак,Footer_ARGOSS Знак"/>
    <w:basedOn w:val="a0"/>
    <w:link w:val="ab"/>
    <w:uiPriority w:val="99"/>
    <w:rsid w:val="00BA30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aliases w:val="Page Number arabic"/>
    <w:basedOn w:val="a0"/>
    <w:rsid w:val="00BA3011"/>
  </w:style>
  <w:style w:type="character" w:styleId="ae">
    <w:name w:val="Hyperlink"/>
    <w:uiPriority w:val="99"/>
    <w:semiHidden/>
    <w:rsid w:val="00C258CA"/>
    <w:rPr>
      <w:color w:val="0000FF"/>
      <w:u w:val="single"/>
    </w:rPr>
  </w:style>
  <w:style w:type="paragraph" w:styleId="af">
    <w:name w:val="Body Text"/>
    <w:basedOn w:val="a"/>
    <w:link w:val="af0"/>
    <w:uiPriority w:val="99"/>
    <w:semiHidden/>
    <w:unhideWhenUsed/>
    <w:rsid w:val="00C258CA"/>
  </w:style>
  <w:style w:type="character" w:customStyle="1" w:styleId="af0">
    <w:name w:val="Основной текст Знак"/>
    <w:basedOn w:val="a0"/>
    <w:link w:val="af"/>
    <w:uiPriority w:val="99"/>
    <w:semiHidden/>
    <w:rsid w:val="00C258C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s0">
    <w:name w:val="s0"/>
    <w:rsid w:val="00C258C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v.kz/memleket/entities/ulyt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2194</Words>
  <Characters>12509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Айжан Сулейменова</dc:creator>
  <cp:keywords/>
  <dc:description/>
  <cp:lastModifiedBy>Айжан Сулейменова</cp:lastModifiedBy>
  <cp:revision>8</cp:revision>
  <dcterms:created xsi:type="dcterms:W3CDTF">2026-03-18T09:17:00Z</dcterms:created>
  <dcterms:modified xsi:type="dcterms:W3CDTF">2026-09-23T03:54:00Z</dcterms:modified>
</cp:coreProperties>
</file>