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EDD8A" w14:textId="34BF150C" w:rsidR="0006534D" w:rsidRPr="0034139C" w:rsidRDefault="00EA68B9" w:rsidP="003413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39C">
        <w:rPr>
          <w:rFonts w:ascii="Times New Roman" w:hAnsi="Times New Roman" w:cs="Times New Roman"/>
          <w:b/>
          <w:bCs/>
          <w:sz w:val="28"/>
          <w:szCs w:val="28"/>
        </w:rPr>
        <w:t>Нетехническое Резюме</w:t>
      </w:r>
    </w:p>
    <w:p w14:paraId="514F60C7" w14:textId="77777777" w:rsidR="00967FFA" w:rsidRPr="00967FFA" w:rsidRDefault="00967FFA" w:rsidP="00967FFA">
      <w:pPr>
        <w:pStyle w:val="21"/>
        <w:rPr>
          <w:rFonts w:eastAsia="Calibri"/>
          <w:bCs/>
        </w:rPr>
      </w:pPr>
      <w:r w:rsidRPr="00967FFA">
        <w:rPr>
          <w:rFonts w:eastAsia="Calibri"/>
          <w:bCs/>
        </w:rPr>
        <w:t>АО «Алтыналмас»</w:t>
      </w:r>
    </w:p>
    <w:p w14:paraId="6D409F89" w14:textId="77777777" w:rsidR="00967FFA" w:rsidRPr="00967FFA" w:rsidRDefault="00967FFA" w:rsidP="00967FFA">
      <w:pPr>
        <w:pStyle w:val="21"/>
        <w:rPr>
          <w:rFonts w:eastAsia="Calibri"/>
          <w:bCs/>
        </w:rPr>
      </w:pPr>
      <w:r w:rsidRPr="00967FFA">
        <w:rPr>
          <w:rFonts w:eastAsia="Calibri"/>
          <w:bCs/>
        </w:rPr>
        <w:t>Юридический адрес: Республика Казахстан, г. Алматы, Площадь Республики д.15 БИН 950 640 000 810</w:t>
      </w:r>
    </w:p>
    <w:p w14:paraId="63354487" w14:textId="77777777" w:rsidR="00967FFA" w:rsidRPr="00967FFA" w:rsidRDefault="00967FFA" w:rsidP="00967FFA">
      <w:pPr>
        <w:pStyle w:val="21"/>
        <w:rPr>
          <w:rFonts w:eastAsia="Calibri"/>
          <w:bCs/>
        </w:rPr>
      </w:pPr>
      <w:r w:rsidRPr="00967FFA">
        <w:rPr>
          <w:rFonts w:eastAsia="Calibri"/>
          <w:bCs/>
        </w:rPr>
        <w:t>Директор департамента Охраны окружающей среды АО «АК Алтыналмас» ‒ Бақтығали Абырой Аманұлы</w:t>
      </w:r>
    </w:p>
    <w:p w14:paraId="0D92CF54" w14:textId="77777777" w:rsidR="00967FFA" w:rsidRPr="00967FFA" w:rsidRDefault="00967FFA" w:rsidP="00967FFA">
      <w:pPr>
        <w:pStyle w:val="21"/>
        <w:rPr>
          <w:rFonts w:eastAsia="Calibri"/>
          <w:bCs/>
        </w:rPr>
      </w:pPr>
      <w:r w:rsidRPr="00967FFA">
        <w:rPr>
          <w:rFonts w:eastAsia="Calibri"/>
          <w:bCs/>
        </w:rPr>
        <w:t xml:space="preserve">Контакты +7 (7273) 500-200 E_mail: </w:t>
      </w:r>
      <w:hyperlink r:id="rId7">
        <w:r w:rsidRPr="00967FFA">
          <w:rPr>
            <w:rStyle w:val="a4"/>
            <w:rFonts w:eastAsia="Calibri"/>
            <w:bCs/>
          </w:rPr>
          <w:t>info@altynalmas.kz</w:t>
        </w:r>
      </w:hyperlink>
    </w:p>
    <w:p w14:paraId="54288CA7" w14:textId="77777777" w:rsidR="00967FFA" w:rsidRPr="00967FFA" w:rsidRDefault="00967FFA" w:rsidP="00967FFA">
      <w:pPr>
        <w:pStyle w:val="21"/>
        <w:rPr>
          <w:rFonts w:eastAsia="Calibri"/>
          <w:bCs/>
        </w:rPr>
      </w:pPr>
    </w:p>
    <w:p w14:paraId="32A8B2EB" w14:textId="77777777" w:rsidR="00967FFA" w:rsidRPr="00967FFA" w:rsidRDefault="00967FFA" w:rsidP="00967FFA">
      <w:pPr>
        <w:pStyle w:val="21"/>
        <w:rPr>
          <w:rFonts w:eastAsia="Calibri"/>
          <w:bCs/>
        </w:rPr>
      </w:pPr>
      <w:r w:rsidRPr="00967FFA">
        <w:rPr>
          <w:rFonts w:eastAsia="Calibri"/>
          <w:bCs/>
        </w:rPr>
        <w:t>В непосредственной близости к ГОК «Пустынное» АО «АК Алтыналмас» отсутствуют жилые массивы, промышленные предприятия, лесные массивы, сельскохозяйственные угодья, транспортные магистрали, селитебные территории, зоны рекреационного назначения, а также территории заповедников, ООПТ, объекты культурного наследия (музеи, памятники архитектуры), санаторно-курортные учреждения и дома отдыха. Пересечение с какими-либо объектами инфраструктуры не наблюдается.</w:t>
      </w:r>
    </w:p>
    <w:p w14:paraId="0CE4A975" w14:textId="77777777" w:rsidR="00967FFA" w:rsidRPr="00967FFA" w:rsidRDefault="00967FFA" w:rsidP="00967FFA">
      <w:pPr>
        <w:pStyle w:val="21"/>
        <w:rPr>
          <w:rFonts w:eastAsia="Calibri"/>
          <w:bCs/>
        </w:rPr>
      </w:pPr>
      <w:r w:rsidRPr="00967FFA">
        <w:rPr>
          <w:rFonts w:eastAsia="Calibri"/>
          <w:bCs/>
        </w:rPr>
        <w:t>Расстояние до ближайшего населённого пункта — железнодорожной станции Акжайдак — составляет 15,8 км. Месторождение золотосодержащих руд «Пустынное» административно расположено в Актогайском районе Карагандинской области, на удалении 80,6 км к востоку от г. Балхаш и 15,8 км к северо-востоку от железнодорожной станции Акжайдак железнодорожной ветки Балхаш – Актогай.</w:t>
      </w:r>
    </w:p>
    <w:p w14:paraId="5AD0B5B2" w14:textId="77777777" w:rsidR="00DE42B1" w:rsidRPr="002C19AA" w:rsidRDefault="00DE42B1" w:rsidP="00DE42B1">
      <w:pPr>
        <w:pStyle w:val="21"/>
      </w:pPr>
    </w:p>
    <w:p w14:paraId="70D0B6B3" w14:textId="77777777" w:rsidR="0034139C" w:rsidRDefault="0034139C" w:rsidP="00EA68B9">
      <w:pPr>
        <w:ind w:firstLine="567"/>
        <w:rPr>
          <w:rFonts w:ascii="Times New Roman" w:hAnsi="Times New Roman" w:cs="Times New Roman"/>
          <w:sz w:val="24"/>
          <w:szCs w:val="24"/>
        </w:rPr>
        <w:sectPr w:rsidR="0034139C" w:rsidSect="0034139C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  <w:bookmarkStart w:id="0" w:name="_GoBack"/>
      <w:bookmarkEnd w:id="0"/>
    </w:p>
    <w:p w14:paraId="2E90BB94" w14:textId="27843ECA" w:rsidR="00B34E30" w:rsidRPr="00B34E30" w:rsidRDefault="00B34E30" w:rsidP="00B34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751690" w14:textId="77777777" w:rsidR="00670B5F" w:rsidRPr="00B77484" w:rsidRDefault="00670B5F" w:rsidP="00670B5F">
      <w:pPr>
        <w:pStyle w:val="a9"/>
      </w:pPr>
      <w:bookmarkStart w:id="1" w:name="_Toc184235433"/>
      <w:r>
        <w:t xml:space="preserve">Рисунок </w:t>
      </w:r>
      <w:r w:rsidR="006F0FBD">
        <w:fldChar w:fldCharType="begin"/>
      </w:r>
      <w:r w:rsidR="006F0FBD">
        <w:instrText xml:space="preserve"> STYLEREF 1 \s </w:instrText>
      </w:r>
      <w:r w:rsidR="006F0FBD">
        <w:fldChar w:fldCharType="separate"/>
      </w:r>
      <w:r>
        <w:rPr>
          <w:noProof/>
        </w:rPr>
        <w:t>6</w:t>
      </w:r>
      <w:r w:rsidR="006F0FBD">
        <w:rPr>
          <w:noProof/>
        </w:rPr>
        <w:fldChar w:fldCharType="end"/>
      </w:r>
      <w:r>
        <w:t>.</w:t>
      </w:r>
      <w:r w:rsidR="006F0FBD">
        <w:fldChar w:fldCharType="begin"/>
      </w:r>
      <w:r w:rsidR="006F0FBD">
        <w:instrText xml:space="preserve"> SEQ Рисунок \* ARABIC \s 1 </w:instrText>
      </w:r>
      <w:r w:rsidR="006F0FBD">
        <w:fldChar w:fldCharType="separate"/>
      </w:r>
      <w:r>
        <w:rPr>
          <w:noProof/>
        </w:rPr>
        <w:t>1</w:t>
      </w:r>
      <w:r w:rsidR="006F0FBD">
        <w:rPr>
          <w:noProof/>
        </w:rPr>
        <w:fldChar w:fldCharType="end"/>
      </w:r>
      <w:r>
        <w:t xml:space="preserve"> </w:t>
      </w:r>
      <w:r w:rsidRPr="00B77484">
        <w:t>Карта-схема предприятия с нанесенным на нее источниками выбросов загрязняющих веществ в атмосферу</w:t>
      </w:r>
      <w:bookmarkEnd w:id="1"/>
    </w:p>
    <w:p w14:paraId="06EF6B08" w14:textId="66545CEB" w:rsidR="00670B5F" w:rsidRDefault="00967FFA" w:rsidP="00DE42B1">
      <w:pPr>
        <w:jc w:val="center"/>
      </w:pPr>
      <w:r w:rsidRPr="00637F87"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4D7D9796" wp14:editId="662D24C4">
            <wp:simplePos x="0" y="0"/>
            <wp:positionH relativeFrom="page">
              <wp:posOffset>457200</wp:posOffset>
            </wp:positionH>
            <wp:positionV relativeFrom="page">
              <wp:posOffset>803275</wp:posOffset>
            </wp:positionV>
            <wp:extent cx="8431530" cy="6379464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1530" cy="6379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9418B4" w14:textId="31DF775E" w:rsidR="00CF004A" w:rsidRDefault="00CF004A" w:rsidP="00DE42B1">
      <w:pPr>
        <w:jc w:val="center"/>
      </w:pPr>
    </w:p>
    <w:p w14:paraId="64F32152" w14:textId="5E522E43" w:rsidR="00CF004A" w:rsidRDefault="00CF004A" w:rsidP="00DE42B1">
      <w:pPr>
        <w:jc w:val="center"/>
      </w:pPr>
    </w:p>
    <w:p w14:paraId="11C5BAA0" w14:textId="5377CF83" w:rsidR="00CF004A" w:rsidRDefault="00CF004A" w:rsidP="00DE42B1">
      <w:pPr>
        <w:jc w:val="center"/>
      </w:pPr>
    </w:p>
    <w:p w14:paraId="3660B3E6" w14:textId="36C3AFAF" w:rsidR="00CF004A" w:rsidRDefault="00CF004A" w:rsidP="00DE42B1">
      <w:pPr>
        <w:jc w:val="center"/>
      </w:pPr>
    </w:p>
    <w:p w14:paraId="4AD583E1" w14:textId="0A57869B" w:rsidR="00CF004A" w:rsidRDefault="00CF004A" w:rsidP="00DE42B1">
      <w:pPr>
        <w:jc w:val="center"/>
      </w:pPr>
    </w:p>
    <w:p w14:paraId="5AD3A8BF" w14:textId="04FD8952" w:rsidR="00CF004A" w:rsidRDefault="00CF004A" w:rsidP="00DE42B1">
      <w:pPr>
        <w:jc w:val="center"/>
      </w:pPr>
    </w:p>
    <w:p w14:paraId="0D89D1C7" w14:textId="7B41819A" w:rsidR="00CF004A" w:rsidRDefault="00CF004A" w:rsidP="00DE42B1">
      <w:pPr>
        <w:jc w:val="center"/>
      </w:pPr>
    </w:p>
    <w:p w14:paraId="1B15E7A2" w14:textId="326400E7" w:rsidR="00CF004A" w:rsidRDefault="00CF004A" w:rsidP="00DE42B1">
      <w:pPr>
        <w:jc w:val="center"/>
      </w:pPr>
    </w:p>
    <w:p w14:paraId="12B934F6" w14:textId="0C37A8E4" w:rsidR="00CF004A" w:rsidRDefault="00CF004A" w:rsidP="00DE42B1">
      <w:pPr>
        <w:jc w:val="center"/>
      </w:pPr>
    </w:p>
    <w:p w14:paraId="15954F07" w14:textId="77777777" w:rsidR="00CF004A" w:rsidRPr="00B77484" w:rsidRDefault="00CF004A" w:rsidP="00DE42B1">
      <w:pPr>
        <w:jc w:val="center"/>
      </w:pPr>
    </w:p>
    <w:p w14:paraId="29E9C7C8" w14:textId="77777777" w:rsidR="00670B5F" w:rsidRPr="00B77484" w:rsidRDefault="00670B5F" w:rsidP="00670B5F">
      <w:r w:rsidRPr="00B77484">
        <w:br w:type="page"/>
      </w:r>
    </w:p>
    <w:p w14:paraId="47F3CD83" w14:textId="6CE853C9" w:rsidR="00670B5F" w:rsidRDefault="00670B5F" w:rsidP="00CF004A"/>
    <w:p w14:paraId="27E32508" w14:textId="7D3BFC4E" w:rsidR="00967FFA" w:rsidRDefault="00967FFA" w:rsidP="00CF004A">
      <w:r w:rsidRPr="00637F87">
        <w:rPr>
          <w:noProof/>
          <w:sz w:val="20"/>
          <w:lang w:eastAsia="ru-RU"/>
        </w:rPr>
        <w:drawing>
          <wp:inline distT="0" distB="0" distL="0" distR="0" wp14:anchorId="0F802D93" wp14:editId="43610CFC">
            <wp:extent cx="9751337" cy="561975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1337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B3799" w14:textId="5F1B9172" w:rsidR="00967FFA" w:rsidRDefault="00967FFA" w:rsidP="00CF004A"/>
    <w:p w14:paraId="3FA7B9C6" w14:textId="79DDB764" w:rsidR="00967FFA" w:rsidRDefault="00967FFA" w:rsidP="00CF004A"/>
    <w:p w14:paraId="49D17B34" w14:textId="1B06FC19" w:rsidR="00967FFA" w:rsidRDefault="00967FFA" w:rsidP="00CF004A"/>
    <w:p w14:paraId="76020CCB" w14:textId="6518D4B5" w:rsidR="00967FFA" w:rsidRDefault="00967FFA" w:rsidP="00CF004A">
      <w:r w:rsidRPr="00637F87">
        <w:rPr>
          <w:noProof/>
          <w:sz w:val="20"/>
          <w:lang w:eastAsia="ru-RU"/>
        </w:rPr>
        <w:drawing>
          <wp:inline distT="0" distB="0" distL="0" distR="0" wp14:anchorId="79A0254C" wp14:editId="0FC3C993">
            <wp:extent cx="7436882" cy="517836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6882" cy="517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50876" w14:textId="50E824ED" w:rsidR="00967FFA" w:rsidRDefault="00967FFA" w:rsidP="00CF004A"/>
    <w:p w14:paraId="74DD8112" w14:textId="15621817" w:rsidR="00967FFA" w:rsidRDefault="00967FFA" w:rsidP="00CF004A"/>
    <w:p w14:paraId="6F42DFED" w14:textId="6019850D" w:rsidR="00967FFA" w:rsidRDefault="00967FFA" w:rsidP="00CF004A"/>
    <w:p w14:paraId="4E1235B0" w14:textId="6F869D0A" w:rsidR="00967FFA" w:rsidRDefault="00967FFA" w:rsidP="00CF004A"/>
    <w:p w14:paraId="1A438B76" w14:textId="1F6A105D" w:rsidR="00967FFA" w:rsidRDefault="00967FFA" w:rsidP="00CF004A"/>
    <w:p w14:paraId="43029594" w14:textId="22B26722" w:rsidR="00967FFA" w:rsidRPr="00B77484" w:rsidRDefault="00967FFA" w:rsidP="00CF004A">
      <w:pPr>
        <w:sectPr w:rsidR="00967FFA" w:rsidRPr="00B77484" w:rsidSect="00795A4D">
          <w:headerReference w:type="even" r:id="rId11"/>
          <w:headerReference w:type="first" r:id="rId12"/>
          <w:pgSz w:w="16838" w:h="11906" w:orient="landscape"/>
          <w:pgMar w:top="720" w:right="720" w:bottom="720" w:left="720" w:header="709" w:footer="646" w:gutter="0"/>
          <w:cols w:space="708"/>
          <w:docGrid w:linePitch="360"/>
        </w:sectPr>
      </w:pPr>
      <w:r w:rsidRPr="00637F87">
        <w:rPr>
          <w:b/>
          <w:i/>
          <w:noProof/>
          <w:sz w:val="20"/>
          <w:lang w:eastAsia="ru-RU"/>
        </w:rPr>
        <w:drawing>
          <wp:anchor distT="0" distB="0" distL="0" distR="0" simplePos="0" relativeHeight="251661312" behindDoc="1" locked="0" layoutInCell="1" allowOverlap="1" wp14:anchorId="312B4058" wp14:editId="63504443">
            <wp:simplePos x="0" y="0"/>
            <wp:positionH relativeFrom="page">
              <wp:posOffset>457200</wp:posOffset>
            </wp:positionH>
            <wp:positionV relativeFrom="paragraph">
              <wp:posOffset>-1270</wp:posOffset>
            </wp:positionV>
            <wp:extent cx="9749053" cy="5743575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9053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0021D5" w14:textId="27F4B006" w:rsidR="00EA68B9" w:rsidRPr="0034139C" w:rsidRDefault="00EA68B9" w:rsidP="00EA68B9">
      <w:pPr>
        <w:pStyle w:val="2"/>
        <w:rPr>
          <w:rFonts w:ascii="Times New Roman" w:hAnsi="Times New Roman" w:cs="Times New Roman"/>
          <w:szCs w:val="24"/>
          <w:shd w:val="clear" w:color="auto" w:fill="FFFFFF"/>
        </w:rPr>
      </w:pPr>
      <w:bookmarkStart w:id="2" w:name="_Toc187789106"/>
      <w:r w:rsidRPr="0034139C">
        <w:rPr>
          <w:rFonts w:ascii="Times New Roman" w:hAnsi="Times New Roman" w:cs="Times New Roman"/>
          <w:szCs w:val="24"/>
          <w:shd w:val="clear" w:color="auto" w:fill="FFFFFF"/>
        </w:rPr>
        <w:lastRenderedPageBreak/>
        <w:t>1.3. Источники и масштабы расчетного химического загрязнения.</w:t>
      </w:r>
      <w:bookmarkEnd w:id="2"/>
    </w:p>
    <w:p w14:paraId="31021884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Расчет проведен на УПРЗА ЭРА НПП "Логос-Плюс", Новосибирск</w:t>
      </w:r>
    </w:p>
    <w:p w14:paraId="38736050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Расчет выполнен ТОО «Экологический центр инновации и реинжиниринга».</w:t>
      </w:r>
    </w:p>
    <w:p w14:paraId="3D42A72B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Расчет величин приземных концентраций загрязняющих веществ в атмосферном воздухе (ПДК) проведен в соответствии с РНД 211.2.01.01-97 «Методика расчета концентраций в атмосферном воздухе вредных веществ, содержащихся в выбросах предприятий». Алматы, 1997 г.</w:t>
      </w:r>
    </w:p>
    <w:p w14:paraId="4113E8C0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Сведения о фоновом загрязнении отсутствуют, в связи с тем, что в Актогайском районе Карагандинской области наблюдение за состоянием атмосферного воздуха филиал РГП «Казгидромет» не проводит согласно письму №27-01-06/611 от 04.06.2023 г. (см.Приложение)</w:t>
      </w:r>
    </w:p>
    <w:p w14:paraId="33D4D635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Расчеты загрязнения атмосферы проводились по максимально возможным выбросам вредных веществ, при максимальной загрузке технологического оборудования с учетом коэффициента одновременности работы оборудования. В качестве исходного периода рассматривается 2026 год (существующее положение).</w:t>
      </w:r>
    </w:p>
    <w:p w14:paraId="072A7B89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Санитарно-эпидемиологические требования к санитарно-защитным зонам объектов, являющихся объектами воздействия на среду обитания и здоровье человека» (утверждённых приказом и.о. Министра здравоохранения Республики Казахстан от 11 января 2022 года № ҚР ДСМ-2), а также санитарно-эпидемиологическому заключению № KZ03VBZ00058004 от 08.10.2024 г. (Приложение), промышленная площадка месторождения относится к 1 классу опасности производственных объектов с размером СЗЗ – 3000 метров.</w:t>
      </w:r>
    </w:p>
    <w:p w14:paraId="03D1E6CD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Согласно п. 43 (параграф 1) СП от 11.01.2022 г.: для групп объектов одного субъекта, объединенных в территориальный промышленный комплекс, устанавливается единый расчетный и окончательно установленный размер СЗЗ с учетом суммарных выбросов</w:t>
      </w:r>
    </w:p>
    <w:p w14:paraId="26900A82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 xml:space="preserve"> </w:t>
      </w:r>
    </w:p>
    <w:p w14:paraId="7EEFF45D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</w:p>
    <w:p w14:paraId="567E9D81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загрязняющих веществ в атмосферный воздух и физического воздействия объектов, входящих в территориальный промышленный комплекс. Окончательный размер СЗЗ всей территории (промышленной площадки) объекта принимается по максимальному размеру СЗЗ.</w:t>
      </w:r>
    </w:p>
    <w:p w14:paraId="526D324F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Таким образом, для АО «АК Алтыналмас» устанавливается единая СЗЗ в размере 3000 метров.</w:t>
      </w:r>
    </w:p>
    <w:p w14:paraId="422FCF60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Расчеты концентраций ЗВ были проведены для основного технологического оборудования на максимальный период режима работы предприятия, когда наблюдается наибольшая его нагрузка.</w:t>
      </w:r>
    </w:p>
    <w:p w14:paraId="3F336513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Расчеты рассеивания выбросов загрязняющих веществ произведены на период максимальных выбросов и от двигателей передвижных источников.</w:t>
      </w:r>
    </w:p>
    <w:p w14:paraId="31B96385" w14:textId="77777777" w:rsidR="00967FFA" w:rsidRPr="00967FFA" w:rsidRDefault="00967FFA" w:rsidP="00967FFA">
      <w:pPr>
        <w:pStyle w:val="11"/>
        <w:rPr>
          <w:rFonts w:eastAsiaTheme="minorHAnsi"/>
          <w:color w:val="000000"/>
          <w:szCs w:val="24"/>
        </w:rPr>
      </w:pPr>
      <w:r w:rsidRPr="00967FFA">
        <w:rPr>
          <w:rFonts w:eastAsiaTheme="minorHAnsi"/>
          <w:color w:val="000000"/>
          <w:szCs w:val="24"/>
        </w:rPr>
        <w:t>Расчёт максимальных приземных концентраций произведен для АО «АК Алтыналмас» 11 веществ из 19 выбрасываемых и 3 вещества, обладающие эффектом суммарного вредного воздействия, по остальным загрязняющим веществам нецелесообразен, так как См &lt;0.05 долей ПДК.</w:t>
      </w:r>
    </w:p>
    <w:p w14:paraId="21974DCB" w14:textId="302BA216" w:rsidR="00EA68B9" w:rsidRPr="0034139C" w:rsidRDefault="00967FFA" w:rsidP="00967FFA">
      <w:pPr>
        <w:pStyle w:val="11"/>
        <w:rPr>
          <w:szCs w:val="24"/>
        </w:rPr>
      </w:pPr>
      <w:r w:rsidRPr="00967FFA">
        <w:rPr>
          <w:rFonts w:eastAsiaTheme="minorHAnsi"/>
          <w:color w:val="000000"/>
          <w:szCs w:val="24"/>
        </w:rPr>
        <w:t>Результаты расчета величин приземных концентраций представлены в сводной таблице результатов расчётов рассеивания загрязняющих веществ.</w:t>
      </w:r>
    </w:p>
    <w:sectPr w:rsidR="00EA68B9" w:rsidRPr="00341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B9B68" w14:textId="77777777" w:rsidR="006F0FBD" w:rsidRDefault="006F0FBD">
      <w:pPr>
        <w:spacing w:after="0" w:line="240" w:lineRule="auto"/>
      </w:pPr>
      <w:r>
        <w:separator/>
      </w:r>
    </w:p>
  </w:endnote>
  <w:endnote w:type="continuationSeparator" w:id="0">
    <w:p w14:paraId="277B5556" w14:textId="77777777" w:rsidR="006F0FBD" w:rsidRDefault="006F0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21D9A" w14:textId="77777777" w:rsidR="006F0FBD" w:rsidRDefault="006F0FBD">
      <w:pPr>
        <w:spacing w:after="0" w:line="240" w:lineRule="auto"/>
      </w:pPr>
      <w:r>
        <w:separator/>
      </w:r>
    </w:p>
  </w:footnote>
  <w:footnote w:type="continuationSeparator" w:id="0">
    <w:p w14:paraId="3ED6ECA4" w14:textId="77777777" w:rsidR="006F0FBD" w:rsidRDefault="006F0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31FE5" w14:textId="77777777" w:rsidR="00670B5F" w:rsidRDefault="00670B5F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806631"/>
      <w:docPartObj>
        <w:docPartGallery w:val="Page Numbers (Top of Page)"/>
        <w:docPartUnique/>
      </w:docPartObj>
    </w:sdtPr>
    <w:sdtEndPr/>
    <w:sdtContent>
      <w:p w14:paraId="39C1198F" w14:textId="77777777" w:rsidR="00670B5F" w:rsidRDefault="00670B5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FFE6867" w14:textId="77777777" w:rsidR="00670B5F" w:rsidRDefault="00670B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30E"/>
    <w:multiLevelType w:val="hybridMultilevel"/>
    <w:tmpl w:val="0B287DEA"/>
    <w:lvl w:ilvl="0" w:tplc="43741DA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A7B432B"/>
    <w:multiLevelType w:val="hybridMultilevel"/>
    <w:tmpl w:val="7F0081C2"/>
    <w:lvl w:ilvl="0" w:tplc="8EA26CB4">
      <w:start w:val="1"/>
      <w:numFmt w:val="decimal"/>
      <w:lvlText w:val="Раздел %1."/>
      <w:lvlJc w:val="left"/>
      <w:pPr>
        <w:ind w:left="1287" w:hanging="360"/>
      </w:pPr>
      <w:rPr>
        <w:rFonts w:ascii="Garamond" w:hAnsi="Garamond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E907656"/>
    <w:multiLevelType w:val="hybridMultilevel"/>
    <w:tmpl w:val="2F72B006"/>
    <w:lvl w:ilvl="0" w:tplc="43741DA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DA"/>
    <w:rsid w:val="00040886"/>
    <w:rsid w:val="000521DA"/>
    <w:rsid w:val="0006534D"/>
    <w:rsid w:val="002C19AA"/>
    <w:rsid w:val="0034139C"/>
    <w:rsid w:val="00390CEB"/>
    <w:rsid w:val="0049692E"/>
    <w:rsid w:val="0066119F"/>
    <w:rsid w:val="00666A32"/>
    <w:rsid w:val="00670B5F"/>
    <w:rsid w:val="00691E9A"/>
    <w:rsid w:val="006F0FBD"/>
    <w:rsid w:val="00773C24"/>
    <w:rsid w:val="007F09AF"/>
    <w:rsid w:val="0085273A"/>
    <w:rsid w:val="00967FFA"/>
    <w:rsid w:val="009716C4"/>
    <w:rsid w:val="009A4364"/>
    <w:rsid w:val="009A596A"/>
    <w:rsid w:val="009E0A46"/>
    <w:rsid w:val="009E44C5"/>
    <w:rsid w:val="00B34E30"/>
    <w:rsid w:val="00C1078D"/>
    <w:rsid w:val="00CF004A"/>
    <w:rsid w:val="00D06AEF"/>
    <w:rsid w:val="00DE42B1"/>
    <w:rsid w:val="00EA68B9"/>
    <w:rsid w:val="00F70A71"/>
    <w:rsid w:val="00F969B9"/>
    <w:rsid w:val="00FC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634BD"/>
  <w15:chartTrackingRefBased/>
  <w15:docId w15:val="{C3BBD13C-856B-4F35-9721-CF72C640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6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A68B9"/>
    <w:pPr>
      <w:keepNext/>
      <w:spacing w:after="0" w:line="240" w:lineRule="auto"/>
      <w:jc w:val="center"/>
      <w:outlineLvl w:val="1"/>
    </w:pPr>
    <w:rPr>
      <w:rFonts w:ascii="Garamond" w:hAnsi="Garamond" w:cs="ArialMT"/>
      <w:b/>
      <w:bCs/>
      <w:i/>
      <w:iCs/>
      <w:color w:val="002060"/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EA68B9"/>
    <w:rPr>
      <w:color w:val="0000FF"/>
      <w:u w:val="single"/>
    </w:rPr>
  </w:style>
  <w:style w:type="paragraph" w:styleId="a5">
    <w:name w:val="List Paragraph"/>
    <w:aliases w:val="Заголовок первого уровня,Citation List,Resume Title,List Paragraph Char Char,Bullet 1,List Paragraph1,b1,Number_1,SGLText List Paragraph,new,lp1,Normal Sentence,Colorful List - Accent 11,ListPar1,List Paragraph2,List Paragraph11,罗"/>
    <w:basedOn w:val="a"/>
    <w:link w:val="a6"/>
    <w:uiPriority w:val="34"/>
    <w:qFormat/>
    <w:rsid w:val="00EA68B9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1">
    <w:name w:val="Абзац списка1"/>
    <w:basedOn w:val="a"/>
    <w:link w:val="ListParagraphChar2"/>
    <w:qFormat/>
    <w:rsid w:val="00EA68B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Default">
    <w:name w:val="Default"/>
    <w:qFormat/>
    <w:rsid w:val="00EA68B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Обычный КГНТ"/>
    <w:basedOn w:val="a"/>
    <w:link w:val="a8"/>
    <w:qFormat/>
    <w:rsid w:val="00EA68B9"/>
    <w:pPr>
      <w:spacing w:after="0" w:line="240" w:lineRule="auto"/>
      <w:ind w:right="170"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бычный КГНТ Знак"/>
    <w:link w:val="a7"/>
    <w:rsid w:val="00EA68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1">
    <w:name w:val="Абзац списка2"/>
    <w:basedOn w:val="a"/>
    <w:qFormat/>
    <w:rsid w:val="00EA68B9"/>
    <w:pPr>
      <w:spacing w:after="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Заголовок первого уровня Знак,Citation List Знак,Resume Title Знак,List Paragraph Char Char Знак,Bullet 1 Знак,List Paragraph1 Знак,b1 Знак,Number_1 Знак,SGLText List Paragraph Знак,new Знак,lp1 Знак,Normal Sentence Знак,ListPar1 Знак"/>
    <w:link w:val="a5"/>
    <w:uiPriority w:val="34"/>
    <w:qFormat/>
    <w:locked/>
    <w:rsid w:val="00EA68B9"/>
    <w:rPr>
      <w:rFonts w:ascii="Times New Roman" w:eastAsia="Calibri" w:hAnsi="Times New Roman" w:cs="Times New Roman"/>
      <w:sz w:val="24"/>
    </w:rPr>
  </w:style>
  <w:style w:type="character" w:customStyle="1" w:styleId="ListParagraphChar2">
    <w:name w:val="List Paragraph Char2"/>
    <w:link w:val="11"/>
    <w:locked/>
    <w:rsid w:val="00EA68B9"/>
    <w:rPr>
      <w:rFonts w:ascii="Times New Roman" w:eastAsia="Times New Roman" w:hAnsi="Times New Roman" w:cs="Times New Roman"/>
      <w:sz w:val="24"/>
    </w:rPr>
  </w:style>
  <w:style w:type="paragraph" w:customStyle="1" w:styleId="12">
    <w:name w:val="Без интервала1"/>
    <w:link w:val="NoSpacingChar"/>
    <w:qFormat/>
    <w:rsid w:val="00EA68B9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4"/>
    </w:rPr>
  </w:style>
  <w:style w:type="character" w:customStyle="1" w:styleId="NoSpacingChar">
    <w:name w:val="No Spacing Char"/>
    <w:link w:val="12"/>
    <w:locked/>
    <w:rsid w:val="00EA68B9"/>
    <w:rPr>
      <w:rFonts w:ascii="Times New Roman" w:eastAsia="Batang" w:hAnsi="Times New Roman" w:cs="Times New Roman"/>
      <w:sz w:val="24"/>
    </w:rPr>
  </w:style>
  <w:style w:type="paragraph" w:customStyle="1" w:styleId="13">
    <w:name w:val="Заголовок1"/>
    <w:basedOn w:val="1"/>
    <w:qFormat/>
    <w:rsid w:val="00EA68B9"/>
    <w:pPr>
      <w:keepLines w:val="0"/>
      <w:spacing w:before="0" w:line="240" w:lineRule="auto"/>
      <w:ind w:firstLine="567"/>
      <w:jc w:val="both"/>
    </w:pPr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10">
    <w:name w:val="Заголовок 1 Знак"/>
    <w:basedOn w:val="a0"/>
    <w:link w:val="1"/>
    <w:rsid w:val="00EA68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caption"/>
    <w:aliases w:val="Шапка таблицы,CPR Caption,headings,Table Caption"/>
    <w:basedOn w:val="a"/>
    <w:next w:val="a"/>
    <w:link w:val="aa"/>
    <w:unhideWhenUsed/>
    <w:qFormat/>
    <w:rsid w:val="00EA68B9"/>
    <w:pPr>
      <w:spacing w:after="0" w:line="240" w:lineRule="auto"/>
      <w:jc w:val="center"/>
    </w:pPr>
    <w:rPr>
      <w:rFonts w:ascii="Garamond" w:eastAsia="Times New Roman" w:hAnsi="Garamond" w:cs="Times New Roman"/>
      <w:b/>
      <w:iCs/>
      <w:color w:val="000000" w:themeColor="text1"/>
      <w:sz w:val="24"/>
      <w:szCs w:val="18"/>
      <w:lang w:eastAsia="ru-RU"/>
    </w:rPr>
  </w:style>
  <w:style w:type="character" w:customStyle="1" w:styleId="aa">
    <w:name w:val="Название объекта Знак"/>
    <w:aliases w:val="Шапка таблицы Знак,CPR Caption Знак,headings Знак,Table Caption Знак"/>
    <w:link w:val="a9"/>
    <w:rsid w:val="00EA68B9"/>
    <w:rPr>
      <w:rFonts w:ascii="Garamond" w:eastAsia="Times New Roman" w:hAnsi="Garamond" w:cs="Times New Roman"/>
      <w:b/>
      <w:iCs/>
      <w:color w:val="000000" w:themeColor="text1"/>
      <w:sz w:val="24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EA68B9"/>
    <w:rPr>
      <w:rFonts w:ascii="Garamond" w:hAnsi="Garamond" w:cs="ArialMT"/>
      <w:b/>
      <w:bCs/>
      <w:i/>
      <w:iCs/>
      <w:color w:val="002060"/>
      <w:sz w:val="24"/>
      <w:szCs w:val="28"/>
    </w:rPr>
  </w:style>
  <w:style w:type="paragraph" w:styleId="22">
    <w:name w:val="Body Text 2"/>
    <w:basedOn w:val="a"/>
    <w:link w:val="23"/>
    <w:rsid w:val="002C19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2C19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s4">
    <w:name w:val="ts4"/>
    <w:basedOn w:val="a0"/>
    <w:rsid w:val="00D06AEF"/>
  </w:style>
  <w:style w:type="character" w:customStyle="1" w:styleId="ab">
    <w:name w:val="Текст примечания Знак"/>
    <w:basedOn w:val="a0"/>
    <w:link w:val="ac"/>
    <w:locked/>
    <w:rsid w:val="00D06AEF"/>
    <w:rPr>
      <w:rFonts w:ascii="Garamond" w:hAnsi="Garamond"/>
    </w:rPr>
  </w:style>
  <w:style w:type="paragraph" w:styleId="ac">
    <w:name w:val="annotation text"/>
    <w:basedOn w:val="a"/>
    <w:link w:val="ab"/>
    <w:unhideWhenUsed/>
    <w:rsid w:val="00D06AEF"/>
    <w:pPr>
      <w:spacing w:after="0" w:line="240" w:lineRule="auto"/>
      <w:jc w:val="both"/>
    </w:pPr>
    <w:rPr>
      <w:rFonts w:ascii="Garamond" w:hAnsi="Garamond"/>
    </w:rPr>
  </w:style>
  <w:style w:type="character" w:customStyle="1" w:styleId="14">
    <w:name w:val="Текст примечания Знак1"/>
    <w:basedOn w:val="a0"/>
    <w:uiPriority w:val="99"/>
    <w:semiHidden/>
    <w:rsid w:val="00D06AEF"/>
    <w:rPr>
      <w:sz w:val="20"/>
      <w:szCs w:val="20"/>
    </w:rPr>
  </w:style>
  <w:style w:type="character" w:styleId="ad">
    <w:name w:val="annotation reference"/>
    <w:basedOn w:val="a0"/>
    <w:semiHidden/>
    <w:unhideWhenUsed/>
    <w:rsid w:val="00D06AEF"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D06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06AEF"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1"/>
    <w:uiPriority w:val="99"/>
    <w:rsid w:val="00670B5F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670B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CF004A"/>
  </w:style>
  <w:style w:type="paragraph" w:styleId="af2">
    <w:name w:val="Body Text"/>
    <w:basedOn w:val="a"/>
    <w:link w:val="af3"/>
    <w:uiPriority w:val="99"/>
    <w:semiHidden/>
    <w:unhideWhenUsed/>
    <w:rsid w:val="00967FF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967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mailto:info@altynalmas.k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Бексұлтан Төлеубеков</dc:creator>
  <cp:keywords/>
  <dc:description/>
  <cp:lastModifiedBy>Турсунбаев Кайсар</cp:lastModifiedBy>
  <cp:revision>18</cp:revision>
  <cp:lastPrinted>2025-02-06T10:50:00Z</cp:lastPrinted>
  <dcterms:created xsi:type="dcterms:W3CDTF">2025-02-06T10:48:00Z</dcterms:created>
  <dcterms:modified xsi:type="dcterms:W3CDTF">2026-10-06T09:55:00Z</dcterms:modified>
</cp:coreProperties>
</file>