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/>
          <w:b/>
          <w:color w:val="000000"/>
          <w:sz w:val="24"/>
        </w:rPr>
        <w:t>КРАТКОЕ НЕТЕХНИЧЕСКОЕ РЕЗЮМЕ</w:t>
      </w:r>
    </w:p>
    <w:p>
      <w:pPr>
        <w:ind w:firstLine="0"/>
        <w:jc w:val="center"/>
      </w:pPr>
      <w:r>
        <w:rPr>
          <w:b/>
        </w:rPr>
        <w:t>Отчёт о возможных воздействиях намечаемой деятельности</w:t>
        <w:br/>
        <w:t>ТОО «Алтыналмас Technology»</w:t>
        <w:br/>
        <w:t>ЗИФ «Долинное»</w:t>
        <w:br/>
        <w:t>Корректировка проектных решений на 2026–2033 годы</w:t>
      </w:r>
    </w:p>
    <w:p>
      <w:r>
        <w:t>Настоящее резюме предназначено для информирования заинтересованной общественности о намечаемых изменениях на золотоизвлекательной фабрике «Долинное», возможных воздействиях на окружающую среду и мерах по их предупреждению. Изменения предусматривают перенос установки для сжигания отходов на действующую промышленную площадку фабрики. Производительность основного производства сохраняется.</w:t>
      </w:r>
    </w:p>
    <w:p>
      <w:pPr>
        <w:keepNext/>
        <w:spacing w:before="120"/>
        <w:ind w:firstLine="709"/>
      </w:pPr>
      <w:r>
        <w:rPr>
          <w:b/>
        </w:rPr>
        <w:t>Местоположение и сведения о предприятии</w:t>
      </w:r>
    </w:p>
    <w:p>
      <w:r>
        <w:t>ЗИФ «Долинное» ТОО «Алтыналмас Technology» расположена в Актогайском районе Карагандинской области, в 80,6 км к востоку от города Балхаша и в 15,8 км к северо-востоку от железнодорожной станции Акжайдак линии Балхаш – Актогай. Золотосодержащая руда поступает с месторождения «Долинное», расположенного ориентировочно в 12 км к северо-востоку от фабрики.</w:t>
      </w:r>
    </w:p>
    <w:p>
      <w:r>
        <w:t>Фабрика перерабатывает 3 000 000 тонн руды в год и работает круглосуточно, в две смены, 365 дней в году. Руда проходит дробление, измельчение и процессы извлечения золота. Конечной продукцией является сплав Доре. Перенос установки для сжигания отходов не изменяет основную технологическую схему переработки руды.</w:t>
      </w:r>
    </w:p>
    <w:p>
      <w:r>
        <w:t>Инициатор намечаемой деятельности – ТОО «Алтыналмас Technology», БИН 171140038620. Юридический адрес: Республика Казахстан, город Алматы, улица Елебекова, 10/1, БЦ Venus. Контактные телефоны: +7 (727) 350-02-00, +7 (771) 726-00-81; электронная почта: info@altynalmas.kz.</w:t>
      </w:r>
    </w:p>
    <w:p>
      <w:pPr>
        <w:keepNext/>
        <w:spacing w:before="120"/>
        <w:ind w:firstLine="709"/>
      </w:pPr>
      <w:r>
        <w:rPr>
          <w:b/>
        </w:rPr>
        <w:t>Суть намечаемых изменений</w:t>
      </w:r>
    </w:p>
    <w:p>
      <w:r>
        <w:t>Предусматривается перенос инсинераторной установки КТО-50.К20.П с ГОК «Пустынное» АО «АК Алтыналмас» на существующую промышленную площадку ЗИФ «Долинное». Инсинератор – это установка, в которой отходы обезвреживаются путём контролируемого сжигания. После переноса 18 видов отходов предприятия, ранее направлявшихся для сжигания на ГОК «Пустынное», будут обезвреживаться непосредственно на фабрике.</w:t>
      </w:r>
    </w:p>
    <w:p>
      <w:r>
        <w:t>Производительность установки составляет 50 кг отходов в час при предусмотренной технической документацией теплотворной способности отходов. Используется дизельное топливо. Дымовые газы очищаются сухим способом с применением извести-пушонки и активированного угля АГ-2 и отводятся через трубу высотой 9 м. Принимаются только отходы, соответствующие допустимому перечню и техническим ограничениям оборудования.</w:t>
      </w:r>
    </w:p>
    <w:p>
      <w:r>
        <w:t>Начало реализации изменений предусматривается во II полугодии 2026 года; расчётный период – 2026–2033 годы. Размещение осуществляется в границах действующей промышленной площадки с использованием существующей инженерной и транспортной инфраструктуры. Новые карьеры и хвостохранилища в рамках переноса не создаются.</w:t>
      </w:r>
    </w:p>
    <w:p>
      <w:r>
        <w:t>Ранее на деятельность «Повышение производительности ЗИФ „Долинное“ до 3 млн тонн в год. Модернизация ДСК в Карагандинской области» получено заключение по результатам оценки воздействия на окружающую среду № KZ35VVX00304154 от 05 июня 2024 года. Действующее экологическое разрешение на воздействие – № KZ04VCZ03809800 от 25 декабря 2024 года. Настоящие изменения рассматриваются с учётом действующего производства.</w:t>
      </w:r>
    </w:p>
    <w:p>
      <w:pPr>
        <w:keepNext/>
        <w:spacing w:before="120"/>
        <w:ind w:firstLine="709"/>
      </w:pPr>
      <w:r>
        <w:rPr>
          <w:b/>
        </w:rPr>
        <w:t>Атмосферный воздух</w:t>
      </w:r>
    </w:p>
    <w:p>
      <w:r>
        <w:t>Основное дополнительное воздействие связано с выбросами дымовой трубы установки, учтённой как источник № 0231. Установка выбрасывает восемь загрязняющих веществ: гидроксид кальция, диоксид азота, хлороводород, диоксид серы, оксид углерода, газообразные фтористые соединения и два вида неорганической пыли с различным содержанием диоксида кремния.</w:t>
      </w:r>
    </w:p>
    <w:p>
      <w:r>
        <w:t>Суммарная годовая масса выбросов установки составляет 3,455131 т/год, максимальный разовый выброс по сумме веществ – 0,255263 г/с. Для пыли с содержанием диоксида кремния более 70 % показатели составляют 0,004167 г/с и 0,056402 т/год.</w:t>
      </w:r>
    </w:p>
    <w:p>
      <w:r>
        <w:t>С учётом переносимой установки на предприятии зарегистрировано 57 источников выбросов: 21 организованный и 36 неорганизованных. Организованные источники отводят загрязняющие вещества через трубы и вентиляционные системы; неорганизованные связаны, в частности, с пылением при перемещении и хранении материалов. Общая расчётная масса выбросов предприятия составляет 695,556496244 т/год. Выбросы установки уже включены в этот итог и повторно к нему не прибавляются.</w:t>
      </w:r>
    </w:p>
    <w:p>
      <w:r>
        <w:t>Для оценки качества воздуха учитываются совместные выбросы фабрики и установки в её новом местоположении, погодные условия и фоновые концентрации. Проверка проводится на границе санитарно-защитной зоны и в ближайших нормируемых точках. Результаты наблюдений за действующим предприятием до переноса характеризуют исходное состояние воздуха и сами по себе не подтверждают соблюдение нормативов после изменений.</w:t>
      </w:r>
    </w:p>
    <w:p>
      <w:pPr>
        <w:keepNext/>
        <w:spacing w:before="120"/>
        <w:ind w:firstLine="709"/>
      </w:pPr>
      <w:r>
        <w:rPr>
          <w:b/>
        </w:rPr>
        <w:t>Водные ресурсы и водоснабжение</w:t>
      </w:r>
    </w:p>
    <w:p>
      <w:r>
        <w:t>В районе фабрики постоянные поверхностные водотоки отсутствуют. Река Токырау находится примерно в 65 км к западу, Ашыозек – в 43 км к востоку, озеро Балхаш – в 15,5 км к юго-западу. Работы в руслах водотоков, изменение береговой линии и строительство гидротехнических сооружений в связи с переносом установки не предусматриваются.</w:t>
      </w:r>
    </w:p>
    <w:p>
      <w:r>
        <w:t>Основное производство использует оборотную воду: вода после сгущения хвостов и отстоя возвращается в технологический процесс. Перенос установки сохраняет эту схему. Для работы инсинератора и сухой очистки дымовых газов техническая вода не требуется. Дополнительное технологическое водопотребление и образование производственных сточных вод от установки составляют 0 м³/год. Новые выпуски сточных вод и сброс в природные водные объекты не предусматриваются.</w:t>
      </w:r>
    </w:p>
    <w:p>
      <w:r>
        <w:t>Питьевые нужды персонала обеспечиваются привозной бутилированной водой. Показатель 59,52 м³/год относится к питьевому обеспечению расчётной группы из 80 человек при расходе 3 литра на человека в день и 248 рабочих днях. Он не является общим водопотреблением фабрики. Загрязнение вод предупреждается герметичностью топливной системы, закрытым хранением отходов и своевременной уборкой разливов и просыпей.</w:t>
      </w:r>
    </w:p>
    <w:p>
      <w:pPr>
        <w:keepNext/>
        <w:spacing w:before="120"/>
        <w:ind w:firstLine="709"/>
      </w:pPr>
      <w:r>
        <w:rPr>
          <w:b/>
        </w:rPr>
        <w:t>Образование отходов и обращение с ними</w:t>
      </w:r>
    </w:p>
    <w:p>
      <w:r>
        <w:t>После переноса установки номенклатура отходов предприятия составит 31 вид, общий расчётный объём образования – 3 167 988,4759 т/год. Основную часть составляют хвосты обогащения – 3 165 201,198 т/год. Передача хвостов на существующее хвостохранилище ГОК «Пустынное» продолжается по действующей схеме. На участке инсинератора их накопление или захоронение не предусматривается.</w:t>
      </w:r>
    </w:p>
    <w:p>
      <w:r>
        <w:t>При сжигании дополнительно образуется 13,743 т/год золошлакового остатка с кодом 19 01 11*, содержащего опасные вещества. После охлаждения он собирается отдельно в закрытую маркированную тару на оборудованной площадке и передаётся специализированной организации. Захоронение золошлака на территории фабрики не предусматривается. Масса исходных отходов, поступающих на сжигание, не включается повторно в общий объём их образования.</w:t>
      </w:r>
    </w:p>
    <w:p>
      <w:r>
        <w:t>Предельная масса отходов, одновременно находящихся в местах накопления, определяется по видам отходов, вместимости площадок и периодичности передачи либо обезвреживания. Она отличается от годового объёма образования. Закрытая тара, раздельный сбор, учёт отходов и своевременная передача получателям предотвращают пыление и загрязнение почвы.</w:t>
      </w:r>
    </w:p>
    <w:p>
      <w:pPr>
        <w:keepNext/>
        <w:spacing w:before="120"/>
        <w:ind w:firstLine="709"/>
      </w:pPr>
      <w:r>
        <w:rPr>
          <w:b/>
        </w:rPr>
        <w:t>Земли, почвы, растительный и животный мир</w:t>
      </w:r>
    </w:p>
    <w:p>
      <w:r>
        <w:t>Изменения осуществляются на действующей промышленной территории. Кадастровые уточнения земельных участков отражают раздел одного участка и включение ранее не учтённых участков; сами по себе они не означают расширения фактически нарушенной площади. Дополнительное изъятие земель, вырубка и перенос зелёных насаждений в связи с переносом установки не предусматриваются.</w:t>
      </w:r>
    </w:p>
    <w:p>
      <w:r>
        <w:t>Основной риск для почв связан с разливами топлива и просыпями отходов или золошлака. Для его предупреждения используются оборудованные места накопления, закрытая тара и средства сбора разливов. Передвижение техники ограничивается существующими дорогами и промышленной площадкой. Не допускаются размещение отходов за её пределами, загрязнение прилегающей территории и доступ животных к отходам.</w:t>
      </w:r>
    </w:p>
    <w:p>
      <w:pPr>
        <w:keepNext/>
        <w:spacing w:before="120"/>
        <w:ind w:firstLine="709"/>
      </w:pPr>
      <w:r>
        <w:rPr>
          <w:b/>
        </w:rPr>
        <w:t>Шум и другие физические воздействия</w:t>
      </w:r>
    </w:p>
    <w:p>
      <w:r>
        <w:t>Источниками шума могут быть горелка, вентиляторы, вспомогательное оборудование и техника при монтажных работах. Для снижения шума и вибрации предусматриваются исправность оборудования, обслуживание подвижных частей, надёжное крепление агрегатов и контроль режима работы. Уровни воздействия оцениваются с учётом расположения установки и расстояний до контрольных точек. При необходимости проводятся инструментальные измерения.</w:t>
      </w:r>
    </w:p>
    <w:p>
      <w:pPr>
        <w:keepNext/>
        <w:spacing w:before="120"/>
        <w:ind w:firstLine="709"/>
      </w:pPr>
      <w:r>
        <w:rPr>
          <w:b/>
        </w:rPr>
        <w:t>Варианты реализации и возможные аварии</w:t>
      </w:r>
    </w:p>
    <w:p>
      <w:r>
        <w:t>Рассмотрены сохранение существующей схемы с передачей отходов на ГОК «Пустынное», перенос установки на ЗИФ «Долинное» и размещение на другой площадке. Принятый вариант позволяет обезвреживать отходы в месте их образования и сокращать перевозки между площадками. При этом на фабрике появляются локальные выбросы трубы и золошлаковый остаток, которые требуют очистки, безопасного обращения и контроля.</w:t>
      </w:r>
    </w:p>
    <w:p>
      <w:r>
        <w:t>Возможные аварийные ситуации связаны с нарушением режима горения, отказом очистки газов, отключением питания, разливом топлива, просыпью золошлака и пожаром. Предусматриваются прекращение загрузки и подачи топлива, безопасная остановка оборудования, ограничение доступа, локализация загрязнения и уборка территории. Персонал проходит инструктаж и действует по плану реагирования. Возобновление работы допускается после устранения причины аварии.</w:t>
      </w:r>
    </w:p>
    <w:p>
      <w:pPr>
        <w:keepNext/>
        <w:spacing w:before="120"/>
        <w:ind w:firstLine="709"/>
      </w:pPr>
      <w:r>
        <w:rPr>
          <w:b/>
        </w:rPr>
        <w:t>Природоохранные мероприятия и контроль</w:t>
      </w:r>
    </w:p>
    <w:p>
      <w:r>
        <w:t>Основные меры включают проверку состава принимаемых отходов, контролируемую загрузку, соблюдение температурного режима, сухую очистку дымовых газов и своевременное техническое обслуживание. Ведётся учёт массы отходов, времени работы, расхода топлива и реагентов, образования золошлака и его передачи специализированной организации. При неблагоприятных погодных условиях работа ограничивается или приостанавливается, если штатные меры не обеспечивают соблюдение установленных условий.</w:t>
      </w:r>
    </w:p>
    <w:p>
      <w:r>
        <w:t>Производственный экологический контроль охватывает выбросы установки, состояние газоочистки и качество воздуха в нормируемых точках. После ввода проверяются фактические параметры работы и соответствие воздействия принятым проектным решениям. Послепроектный анализ предусматривает сопоставление фактических выбросов, обращения с отходами и результатов наблюдений с прогнозом воздействия.</w:t>
      </w:r>
    </w:p>
    <w:p>
      <w:r>
        <w:t>При прекращении эксплуатации установка очищается и демонтируется, остатки топлива, реагентов и отходов передаются надлежащим получателям. Площадка обследуется; выявленные загрязнения устраняются, а фактически повреждённые участки восстанавливаются с учётом дальнейшего использования территории фабрикой.</w:t>
      </w:r>
    </w:p>
    <w:p>
      <w:pPr>
        <w:keepNext/>
        <w:spacing w:before="120"/>
        <w:ind w:firstLine="709"/>
      </w:pPr>
      <w:r>
        <w:rPr>
          <w:b/>
        </w:rPr>
        <w:t>Учёт общественного мнения</w:t>
      </w:r>
    </w:p>
    <w:p>
      <w:r>
        <w:t>Общественность информируется о намечаемых изменениях, возможных воздействиях и природоохранных мерах посредством ознакомления с проектными материалами и участия в общественных слушаниях. Замечания и предложения рассматриваются при уточнении решений по размещению установки, контролю выбросов и безопасному обращению с отходами. Реализация изменений требует согласованного режима работы установки, подтверждения качества воздуха и выполнения предусмотренных мер защиты.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Lines/>
      <w:widowControl/>
      <w:spacing w:line="240" w:lineRule="auto" w:after="120"/>
      <w:ind w:firstLine="709"/>
      <w:jc w:val="both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/>
      <w:ind w:firstLine="0"/>
      <w:contextualSpacing/>
      <w:jc w:val="center"/>
    </w:pPr>
    <w:rPr>
      <w:rFonts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Краткое нетехническое резюме ЗИФ Долинное 2026–2033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