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FAB4" w14:textId="77777777" w:rsidR="009C0C71" w:rsidRDefault="009C0C71" w:rsidP="009C0C71">
      <w:pPr>
        <w:tabs>
          <w:tab w:val="left" w:pos="1134"/>
        </w:tabs>
        <w:spacing w:after="0" w:line="240" w:lineRule="auto"/>
        <w:ind w:firstLine="567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267F69">
        <w:rPr>
          <w:rFonts w:ascii="Times New Roman" w:eastAsia="Times New Roman" w:hAnsi="Times New Roman"/>
          <w:b/>
          <w:sz w:val="24"/>
          <w:szCs w:val="24"/>
        </w:rPr>
        <w:t>15. Краткое нетехническое резюме с обобщением информации, указанной в разделах 1-17, в целях информир</w:t>
      </w:r>
      <w:r w:rsidRPr="00267F69">
        <w:rPr>
          <w:rFonts w:ascii="Times New Roman" w:eastAsia="Times New Roman" w:hAnsi="Times New Roman"/>
          <w:b/>
          <w:sz w:val="24"/>
          <w:szCs w:val="24"/>
        </w:rPr>
        <w:t>о</w:t>
      </w:r>
      <w:r w:rsidRPr="00267F69">
        <w:rPr>
          <w:rFonts w:ascii="Times New Roman" w:eastAsia="Times New Roman" w:hAnsi="Times New Roman"/>
          <w:b/>
          <w:sz w:val="24"/>
          <w:szCs w:val="24"/>
        </w:rPr>
        <w:t>вания заинтересованной общественности в связи с ее участием в оценке воздействия на окр</w:t>
      </w:r>
      <w:r w:rsidRPr="00267F69">
        <w:rPr>
          <w:rFonts w:ascii="Times New Roman" w:eastAsia="Times New Roman" w:hAnsi="Times New Roman"/>
          <w:b/>
          <w:sz w:val="24"/>
          <w:szCs w:val="24"/>
        </w:rPr>
        <w:t>у</w:t>
      </w:r>
      <w:r w:rsidRPr="00267F69">
        <w:rPr>
          <w:rFonts w:ascii="Times New Roman" w:eastAsia="Times New Roman" w:hAnsi="Times New Roman"/>
          <w:b/>
          <w:sz w:val="24"/>
          <w:szCs w:val="24"/>
        </w:rPr>
        <w:t>жающую среду</w:t>
      </w:r>
    </w:p>
    <w:p w14:paraId="1020B87D" w14:textId="77777777" w:rsidR="009C0C71" w:rsidRDefault="009C0C71" w:rsidP="009C0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5258DE" w14:textId="77777777" w:rsidR="009C0C71" w:rsidRPr="00F82616" w:rsidRDefault="009C0C71" w:rsidP="009C0C7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KZ" w:eastAsia="ru-KZ"/>
        </w:rPr>
      </w:pPr>
      <w:r w:rsidRPr="00F82616">
        <w:rPr>
          <w:rFonts w:ascii="Times New Roman" w:hAnsi="Times New Roman"/>
          <w:sz w:val="24"/>
          <w:szCs w:val="24"/>
        </w:rPr>
        <w:t xml:space="preserve">Отчет разработан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ТОО «</w:t>
      </w:r>
      <w:r>
        <w:rPr>
          <w:rFonts w:ascii="Times New Roman" w:hAnsi="Times New Roman"/>
          <w:sz w:val="24"/>
          <w:szCs w:val="24"/>
          <w:lang w:val="en-US" w:eastAsia="ru-KZ"/>
        </w:rPr>
        <w:t>E</w:t>
      </w:r>
      <w:r w:rsidRPr="003F6E77">
        <w:rPr>
          <w:rFonts w:ascii="Times New Roman" w:hAnsi="Times New Roman"/>
          <w:sz w:val="24"/>
          <w:szCs w:val="24"/>
          <w:lang w:eastAsia="ru-KZ"/>
        </w:rPr>
        <w:t>-</w:t>
      </w:r>
      <w:r>
        <w:rPr>
          <w:rFonts w:ascii="Times New Roman" w:hAnsi="Times New Roman"/>
          <w:sz w:val="24"/>
          <w:szCs w:val="24"/>
          <w:lang w:val="en-US" w:eastAsia="ru-KZ"/>
        </w:rPr>
        <w:t>VR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»</w:t>
      </w:r>
      <w:r>
        <w:rPr>
          <w:rFonts w:ascii="Times New Roman" w:hAnsi="Times New Roman"/>
          <w:sz w:val="24"/>
          <w:szCs w:val="24"/>
          <w:lang w:eastAsia="ru-KZ"/>
        </w:rPr>
        <w:t xml:space="preserve">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правом на</w:t>
      </w:r>
      <w:r w:rsidRPr="00F82616">
        <w:rPr>
          <w:rFonts w:ascii="Times New Roman" w:hAnsi="Times New Roman"/>
          <w:sz w:val="24"/>
          <w:szCs w:val="24"/>
          <w:lang w:eastAsia="ru-KZ"/>
        </w:rPr>
        <w:t xml:space="preserve">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выполнение работ и оказание услуг в области охраны окружающей среды является</w:t>
      </w:r>
      <w:r w:rsidRPr="00F82616">
        <w:rPr>
          <w:rFonts w:ascii="Times New Roman" w:hAnsi="Times New Roman"/>
          <w:sz w:val="24"/>
          <w:szCs w:val="24"/>
          <w:lang w:eastAsia="ru-KZ"/>
        </w:rPr>
        <w:t xml:space="preserve">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лицензия №</w:t>
      </w:r>
      <w:r>
        <w:rPr>
          <w:rFonts w:ascii="Times New Roman" w:hAnsi="Times New Roman"/>
          <w:sz w:val="24"/>
          <w:szCs w:val="24"/>
          <w:lang w:val="ru-KZ" w:eastAsia="ru-KZ"/>
        </w:rPr>
        <w:t xml:space="preserve"> 03016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Р от</w:t>
      </w:r>
      <w:r>
        <w:rPr>
          <w:rFonts w:ascii="Times New Roman" w:hAnsi="Times New Roman"/>
          <w:sz w:val="24"/>
          <w:szCs w:val="24"/>
          <w:lang w:val="ru-KZ" w:eastAsia="ru-KZ"/>
        </w:rPr>
        <w:t xml:space="preserve"> 04</w:t>
      </w:r>
      <w:r>
        <w:rPr>
          <w:rFonts w:ascii="Times New Roman" w:hAnsi="Times New Roman"/>
          <w:sz w:val="24"/>
          <w:szCs w:val="24"/>
          <w:lang w:eastAsia="ru-KZ"/>
        </w:rPr>
        <w:t>.02.2026г.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, выданная Комитетом экологического регулирования</w:t>
      </w:r>
      <w:r w:rsidRPr="00F82616">
        <w:rPr>
          <w:rFonts w:ascii="Times New Roman" w:hAnsi="Times New Roman"/>
          <w:sz w:val="24"/>
          <w:szCs w:val="24"/>
          <w:lang w:eastAsia="ru-KZ"/>
        </w:rPr>
        <w:t xml:space="preserve">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и контроля Министерства охраны окружающей среды Республики Казахстан (</w:t>
      </w:r>
      <w:r w:rsidRPr="00F82616">
        <w:rPr>
          <w:rFonts w:ascii="Times New Roman" w:hAnsi="Times New Roman"/>
          <w:sz w:val="24"/>
          <w:szCs w:val="24"/>
          <w:lang w:eastAsia="ru-KZ"/>
        </w:rPr>
        <w:t>приложение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 xml:space="preserve"> </w:t>
      </w:r>
      <w:r w:rsidRPr="00F82616">
        <w:rPr>
          <w:rFonts w:ascii="Times New Roman" w:hAnsi="Times New Roman"/>
          <w:sz w:val="24"/>
          <w:szCs w:val="24"/>
          <w:lang w:eastAsia="ru-KZ"/>
        </w:rPr>
        <w:t>1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).</w:t>
      </w:r>
    </w:p>
    <w:p w14:paraId="3C282519" w14:textId="77777777" w:rsidR="009C0C71" w:rsidRPr="00F82616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sz w:val="24"/>
          <w:szCs w:val="24"/>
        </w:rPr>
        <w:t>Целью составления настоящего Отчета является определение экологических и иных последствий вариантов, принимаемых управленческих и хозяйственных решений, разработки рекомендаций по оздоровлению окружающей среды, предотвращению уничтожения, деградации, повреждения и истощения естественных экологических систем и природных ресурсов.</w:t>
      </w:r>
    </w:p>
    <w:p w14:paraId="6B2411DC" w14:textId="77777777" w:rsidR="009C0C71" w:rsidRPr="00F82616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sz w:val="24"/>
          <w:szCs w:val="24"/>
        </w:rPr>
        <w:t>Оценкой воздействия рассматривается период с 202</w:t>
      </w:r>
      <w:r w:rsidRPr="003F6E7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2616">
        <w:rPr>
          <w:rFonts w:ascii="Times New Roman" w:hAnsi="Times New Roman"/>
          <w:sz w:val="24"/>
          <w:szCs w:val="24"/>
        </w:rPr>
        <w:t>по 20</w:t>
      </w:r>
      <w:r>
        <w:rPr>
          <w:rFonts w:ascii="Times New Roman" w:hAnsi="Times New Roman"/>
          <w:sz w:val="24"/>
          <w:szCs w:val="24"/>
        </w:rPr>
        <w:t>31</w:t>
      </w:r>
      <w:r w:rsidRPr="00F82616">
        <w:rPr>
          <w:rFonts w:ascii="Times New Roman" w:hAnsi="Times New Roman"/>
          <w:sz w:val="24"/>
          <w:szCs w:val="24"/>
        </w:rPr>
        <w:t xml:space="preserve">гг., включительно. </w:t>
      </w:r>
    </w:p>
    <w:p w14:paraId="61CE26B2" w14:textId="77777777" w:rsidR="009C0C71" w:rsidRPr="00F82616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b/>
          <w:sz w:val="24"/>
          <w:szCs w:val="24"/>
        </w:rPr>
        <w:t xml:space="preserve">Общие сведения о предприятии. </w:t>
      </w:r>
      <w:r w:rsidRPr="000F4E54">
        <w:rPr>
          <w:rFonts w:ascii="Times New Roman" w:hAnsi="Times New Roman"/>
          <w:sz w:val="24"/>
          <w:szCs w:val="24"/>
        </w:rPr>
        <w:t>ТОО "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3F6E7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VR</w:t>
      </w:r>
      <w:r w:rsidRPr="000F4E54">
        <w:rPr>
          <w:rFonts w:ascii="Times New Roman" w:hAnsi="Times New Roman"/>
          <w:sz w:val="24"/>
          <w:szCs w:val="24"/>
        </w:rPr>
        <w:t>" предусматривает</w:t>
      </w:r>
      <w:r w:rsidRPr="00F82616">
        <w:rPr>
          <w:rFonts w:ascii="Times New Roman" w:hAnsi="Times New Roman"/>
          <w:sz w:val="24"/>
          <w:szCs w:val="24"/>
        </w:rPr>
        <w:t xml:space="preserve"> проведение геологоразведочных работ н</w:t>
      </w:r>
      <w:r>
        <w:rPr>
          <w:rFonts w:ascii="Times New Roman" w:hAnsi="Times New Roman"/>
          <w:sz w:val="24"/>
          <w:szCs w:val="24"/>
        </w:rPr>
        <w:t>а золоторудным месторождении</w:t>
      </w:r>
      <w:r w:rsidRPr="00F82616">
        <w:rPr>
          <w:rFonts w:ascii="Times New Roman" w:hAnsi="Times New Roman"/>
          <w:sz w:val="24"/>
          <w:szCs w:val="24"/>
        </w:rPr>
        <w:t>, для этого будут пройдены разведочные горные выработки с извлечением горной массы.</w:t>
      </w:r>
    </w:p>
    <w:p w14:paraId="3CAF6B95" w14:textId="77777777" w:rsidR="009C0C71" w:rsidRPr="003F6E77" w:rsidRDefault="009C0C71" w:rsidP="009C0C71">
      <w:pPr>
        <w:pStyle w:val="a7"/>
        <w:ind w:left="0" w:firstLine="567"/>
        <w:rPr>
          <w:sz w:val="24"/>
          <w:szCs w:val="24"/>
        </w:rPr>
      </w:pPr>
      <w:r w:rsidRPr="00F82616">
        <w:rPr>
          <w:sz w:val="24"/>
          <w:szCs w:val="24"/>
        </w:rPr>
        <w:t>Срок начала реализации намечаемой деятельности:</w:t>
      </w:r>
      <w:r>
        <w:rPr>
          <w:sz w:val="24"/>
          <w:szCs w:val="24"/>
        </w:rPr>
        <w:t xml:space="preserve"> </w:t>
      </w:r>
      <w:r w:rsidRPr="00F82616">
        <w:rPr>
          <w:bCs/>
          <w:color w:val="000000"/>
          <w:sz w:val="24"/>
          <w:szCs w:val="24"/>
          <w:lang w:val="kk-KZ" w:eastAsia="ru-RU"/>
        </w:rPr>
        <w:t>202</w:t>
      </w:r>
      <w:r w:rsidRPr="003F6E77">
        <w:rPr>
          <w:bCs/>
          <w:color w:val="000000"/>
          <w:sz w:val="24"/>
          <w:szCs w:val="24"/>
          <w:lang w:eastAsia="ru-RU"/>
        </w:rPr>
        <w:t>7</w:t>
      </w:r>
      <w:r w:rsidRPr="00F82616">
        <w:rPr>
          <w:bCs/>
          <w:color w:val="000000"/>
          <w:sz w:val="24"/>
          <w:szCs w:val="24"/>
          <w:lang w:val="kk-KZ" w:eastAsia="ru-RU"/>
        </w:rPr>
        <w:t xml:space="preserve">г. Срок </w:t>
      </w:r>
      <w:proofErr w:type="gramStart"/>
      <w:r w:rsidRPr="00F82616">
        <w:rPr>
          <w:bCs/>
          <w:color w:val="000000"/>
          <w:sz w:val="24"/>
          <w:szCs w:val="24"/>
          <w:lang w:val="kk-KZ" w:eastAsia="ru-RU"/>
        </w:rPr>
        <w:t xml:space="preserve">завершения: </w:t>
      </w:r>
      <w:r w:rsidRPr="003F6E77">
        <w:rPr>
          <w:bCs/>
          <w:color w:val="000000"/>
          <w:sz w:val="24"/>
          <w:szCs w:val="24"/>
          <w:lang w:eastAsia="ru-RU"/>
        </w:rPr>
        <w:t xml:space="preserve"> 2031</w:t>
      </w:r>
      <w:proofErr w:type="gramEnd"/>
      <w:r>
        <w:rPr>
          <w:bCs/>
          <w:color w:val="000000"/>
          <w:sz w:val="24"/>
          <w:szCs w:val="24"/>
          <w:lang w:eastAsia="ru-RU"/>
        </w:rPr>
        <w:t>г.</w:t>
      </w:r>
    </w:p>
    <w:p w14:paraId="30BF02B4" w14:textId="77777777" w:rsidR="009C0C71" w:rsidRPr="00F82616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sz w:val="24"/>
          <w:szCs w:val="24"/>
        </w:rPr>
        <w:t>Месторождение «</w:t>
      </w:r>
      <w:proofErr w:type="spellStart"/>
      <w:r w:rsidRPr="00F82616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аманбулак</w:t>
      </w:r>
      <w:proofErr w:type="spellEnd"/>
      <w:r w:rsidRPr="00F82616">
        <w:rPr>
          <w:rFonts w:ascii="Times New Roman" w:hAnsi="Times New Roman"/>
          <w:sz w:val="24"/>
          <w:szCs w:val="24"/>
        </w:rPr>
        <w:t xml:space="preserve">» расположен в </w:t>
      </w:r>
      <w:r>
        <w:rPr>
          <w:rFonts w:ascii="Times New Roman" w:hAnsi="Times New Roman"/>
          <w:sz w:val="24"/>
          <w:szCs w:val="24"/>
        </w:rPr>
        <w:t xml:space="preserve">Панфиловском </w:t>
      </w:r>
      <w:r w:rsidRPr="00F82616">
        <w:rPr>
          <w:rFonts w:ascii="Times New Roman" w:hAnsi="Times New Roman"/>
          <w:sz w:val="24"/>
          <w:szCs w:val="24"/>
        </w:rPr>
        <w:t>районе</w:t>
      </w:r>
      <w:r>
        <w:rPr>
          <w:rFonts w:ascii="Times New Roman" w:hAnsi="Times New Roman"/>
          <w:sz w:val="24"/>
          <w:szCs w:val="24"/>
        </w:rPr>
        <w:t>,</w:t>
      </w:r>
      <w:r w:rsidRPr="00F8261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Жетысуйской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области </w:t>
      </w:r>
      <w:r w:rsidRPr="00F82616">
        <w:rPr>
          <w:rFonts w:ascii="Times New Roman" w:hAnsi="Times New Roman"/>
          <w:sz w:val="24"/>
          <w:szCs w:val="24"/>
        </w:rPr>
        <w:t xml:space="preserve">Республики Казахстан. </w:t>
      </w:r>
    </w:p>
    <w:p w14:paraId="2AD7897C" w14:textId="77777777" w:rsidR="009C0C71" w:rsidRPr="003F6E77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6E77">
        <w:rPr>
          <w:rFonts w:ascii="Times New Roman" w:hAnsi="Times New Roman"/>
          <w:sz w:val="24"/>
          <w:szCs w:val="24"/>
        </w:rPr>
        <w:t xml:space="preserve">Ближайшими населенными крупными пунктами к району работ является п. </w:t>
      </w:r>
      <w:proofErr w:type="spellStart"/>
      <w:r w:rsidRPr="003F6E77">
        <w:rPr>
          <w:rFonts w:ascii="Times New Roman" w:hAnsi="Times New Roman"/>
          <w:sz w:val="24"/>
          <w:szCs w:val="24"/>
        </w:rPr>
        <w:t>Сарымбель</w:t>
      </w:r>
      <w:proofErr w:type="spellEnd"/>
      <w:r w:rsidRPr="003F6E77">
        <w:rPr>
          <w:rFonts w:ascii="Times New Roman" w:hAnsi="Times New Roman"/>
          <w:sz w:val="24"/>
          <w:szCs w:val="24"/>
        </w:rPr>
        <w:t>, находящейся в 7 км, в административном плане находится в Панфиловском районе Жетысуской области.</w:t>
      </w:r>
    </w:p>
    <w:p w14:paraId="29C22893" w14:textId="77777777" w:rsidR="009C0C71" w:rsidRPr="003F6E77" w:rsidRDefault="009C0C71" w:rsidP="009C0C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F6E77">
        <w:rPr>
          <w:rFonts w:ascii="Times New Roman" w:hAnsi="Times New Roman"/>
          <w:sz w:val="24"/>
          <w:szCs w:val="24"/>
        </w:rPr>
        <w:t xml:space="preserve">Самая ближайшая железнодорожная станция находится в районе станции </w:t>
      </w:r>
      <w:proofErr w:type="spellStart"/>
      <w:r w:rsidRPr="003F6E77">
        <w:rPr>
          <w:rFonts w:ascii="Times New Roman" w:hAnsi="Times New Roman"/>
          <w:sz w:val="24"/>
          <w:szCs w:val="24"/>
        </w:rPr>
        <w:t>Алтынколь</w:t>
      </w:r>
      <w:proofErr w:type="spellEnd"/>
      <w:r w:rsidRPr="003F6E77">
        <w:rPr>
          <w:rFonts w:ascii="Times New Roman" w:hAnsi="Times New Roman"/>
          <w:sz w:val="24"/>
          <w:szCs w:val="24"/>
        </w:rPr>
        <w:t xml:space="preserve">, расположенной ориентировочно в 40–70 км к юго-востоку от участка. Узловая железнодорожная инфраструктура связана с международным транспортным коридором Казахстан–КНР и линией </w:t>
      </w:r>
      <w:proofErr w:type="spellStart"/>
      <w:r w:rsidRPr="003F6E77">
        <w:rPr>
          <w:rFonts w:ascii="Times New Roman" w:hAnsi="Times New Roman"/>
          <w:sz w:val="24"/>
          <w:szCs w:val="24"/>
        </w:rPr>
        <w:t>Жетыген</w:t>
      </w:r>
      <w:proofErr w:type="spellEnd"/>
      <w:r w:rsidRPr="003F6E7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F6E77">
        <w:rPr>
          <w:rFonts w:ascii="Times New Roman" w:hAnsi="Times New Roman"/>
          <w:sz w:val="24"/>
          <w:szCs w:val="24"/>
        </w:rPr>
        <w:t>Алтынколь</w:t>
      </w:r>
      <w:proofErr w:type="spellEnd"/>
      <w:r w:rsidRPr="003F6E77">
        <w:rPr>
          <w:rFonts w:ascii="Times New Roman" w:hAnsi="Times New Roman"/>
          <w:sz w:val="24"/>
          <w:szCs w:val="24"/>
        </w:rPr>
        <w:t>. Ближайшим крупным транспортно-логистическим центром является район МЦПС «Хоргос».</w:t>
      </w:r>
    </w:p>
    <w:p w14:paraId="189B50AB" w14:textId="77777777" w:rsidR="009C0C71" w:rsidRPr="003F6E77" w:rsidRDefault="009C0C71" w:rsidP="009C0C7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F6E77">
        <w:rPr>
          <w:rFonts w:ascii="Times New Roman" w:hAnsi="Times New Roman"/>
          <w:color w:val="000000"/>
          <w:sz w:val="24"/>
          <w:szCs w:val="24"/>
        </w:rPr>
        <w:t>Район орографически выражен слабо и представляет собой предгорно-равнинную территорию с участками слабохолмистого рельефа. Абсолютные отметки поверхности изменяются ориентировочно от 900 до 1500 м над уровнем моря. Рельеф расчленён долинами временных водотоков, сухими логами и конусами выноса. Относительные превышения составляют в среднем 50–200 м. В горной части развиты скальные выходы коренных пород, а в понижениях распространены делювиально-пролювиальные и аллювиальные отложения различной мощности. Современные эрозионные процессы выражены умеренно, особенно в русловых и склоновых участках. Район в целом относится к сейсмически активным территориям юго-востока Казахстана.</w:t>
      </w:r>
    </w:p>
    <w:p w14:paraId="19726B9E" w14:textId="77777777" w:rsidR="009C0C71" w:rsidRPr="00F82616" w:rsidRDefault="009C0C71" w:rsidP="009C0C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82616">
        <w:rPr>
          <w:rFonts w:ascii="Times New Roman" w:hAnsi="Times New Roman"/>
          <w:b/>
          <w:bCs/>
          <w:iCs/>
          <w:sz w:val="24"/>
          <w:szCs w:val="24"/>
        </w:rPr>
        <w:t xml:space="preserve">Вопросы </w:t>
      </w:r>
      <w:proofErr w:type="spellStart"/>
      <w:r w:rsidRPr="00F82616">
        <w:rPr>
          <w:rFonts w:ascii="Times New Roman" w:hAnsi="Times New Roman"/>
          <w:b/>
          <w:bCs/>
          <w:iCs/>
          <w:sz w:val="24"/>
          <w:szCs w:val="24"/>
        </w:rPr>
        <w:t>постутилизации</w:t>
      </w:r>
      <w:proofErr w:type="spellEnd"/>
      <w:r w:rsidRPr="00F82616">
        <w:rPr>
          <w:rFonts w:ascii="Times New Roman" w:hAnsi="Times New Roman"/>
          <w:b/>
          <w:bCs/>
          <w:iCs/>
          <w:sz w:val="24"/>
          <w:szCs w:val="24"/>
        </w:rPr>
        <w:t>.</w:t>
      </w:r>
      <w:r w:rsidRPr="00F82616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F82616">
        <w:rPr>
          <w:rFonts w:ascii="Times New Roman" w:hAnsi="Times New Roman"/>
          <w:sz w:val="24"/>
          <w:szCs w:val="24"/>
        </w:rPr>
        <w:t>В настоящее время, на лицензионной территории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2616">
        <w:rPr>
          <w:rFonts w:ascii="Times New Roman" w:hAnsi="Times New Roman"/>
          <w:sz w:val="24"/>
          <w:szCs w:val="24"/>
        </w:rPr>
        <w:t xml:space="preserve">отсутствуют здания, строения, сооружения и оборудования.  Земельный участок представлен степной местностью. Работы по </w:t>
      </w:r>
      <w:proofErr w:type="spellStart"/>
      <w:r w:rsidRPr="00F82616">
        <w:rPr>
          <w:rFonts w:ascii="Times New Roman" w:hAnsi="Times New Roman"/>
          <w:sz w:val="24"/>
          <w:szCs w:val="24"/>
        </w:rPr>
        <w:t>постутилизации</w:t>
      </w:r>
      <w:proofErr w:type="spellEnd"/>
      <w:r w:rsidRPr="00F82616">
        <w:rPr>
          <w:rFonts w:ascii="Times New Roman" w:hAnsi="Times New Roman"/>
          <w:sz w:val="24"/>
          <w:szCs w:val="24"/>
        </w:rPr>
        <w:t xml:space="preserve"> не требуются.</w:t>
      </w:r>
    </w:p>
    <w:p w14:paraId="5597486A" w14:textId="77777777" w:rsidR="009C0C71" w:rsidRPr="00AC339C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b/>
          <w:sz w:val="24"/>
          <w:szCs w:val="24"/>
        </w:rPr>
        <w:t xml:space="preserve">Категория занимаемых земель и цели использования. </w:t>
      </w:r>
      <w:r w:rsidRPr="00F82616">
        <w:rPr>
          <w:rFonts w:ascii="Times New Roman" w:hAnsi="Times New Roman"/>
          <w:sz w:val="24"/>
          <w:szCs w:val="24"/>
        </w:rPr>
        <w:t xml:space="preserve">Изъятие новых, земель </w:t>
      </w:r>
      <w:r w:rsidRPr="00AC339C">
        <w:rPr>
          <w:rFonts w:ascii="Times New Roman" w:hAnsi="Times New Roman"/>
          <w:sz w:val="24"/>
          <w:szCs w:val="24"/>
        </w:rPr>
        <w:t xml:space="preserve">отсутствует, разведочные работы будут проводиться в пределах лицензируемой территории. </w:t>
      </w:r>
    </w:p>
    <w:p w14:paraId="27C1F74E" w14:textId="77777777" w:rsidR="009C0C71" w:rsidRPr="00AC339C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Планом разведки предусматривается проведение поисковых работ на месторождении </w:t>
      </w:r>
      <w:proofErr w:type="spellStart"/>
      <w:r w:rsidRPr="00AC339C">
        <w:rPr>
          <w:rFonts w:ascii="Times New Roman" w:hAnsi="Times New Roman"/>
          <w:sz w:val="24"/>
          <w:szCs w:val="24"/>
        </w:rPr>
        <w:t>Жаманбулак</w:t>
      </w:r>
      <w:proofErr w:type="spellEnd"/>
      <w:r w:rsidRPr="00AC339C">
        <w:rPr>
          <w:rFonts w:ascii="Times New Roman" w:hAnsi="Times New Roman"/>
          <w:sz w:val="24"/>
          <w:szCs w:val="24"/>
        </w:rPr>
        <w:t>. Пашни и лесные насаждения в районе расположения месторождения отсутствуют.</w:t>
      </w:r>
    </w:p>
    <w:p w14:paraId="57393B49" w14:textId="77777777" w:rsidR="009C0C71" w:rsidRPr="00AC339C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Целевым назначением проектируемых исследований является проведение поисковых работ на твердые полезные ископаемые на участке недр по лицензии №3310-EL от «15» мая 2025 года в Жетысуской области с целью общей оценки её перспектив и выявления возможного промышленного оруденения металлов на отдельных участках. </w:t>
      </w:r>
    </w:p>
    <w:p w14:paraId="49A43217" w14:textId="77777777" w:rsidR="009C0C71" w:rsidRPr="00AC339C" w:rsidRDefault="009C0C71" w:rsidP="009C0C71">
      <w:pPr>
        <w:pStyle w:val="af1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lastRenderedPageBreak/>
        <w:t xml:space="preserve">Основными геологическими задачами проектируемых работ являются: изучение геологического строения площади и выяснение основных закономерностей локализации и условий залегания медного оруденения; выделение рудных зон и отдельных </w:t>
      </w:r>
      <w:proofErr w:type="spellStart"/>
      <w:r w:rsidRPr="00AC339C">
        <w:rPr>
          <w:rFonts w:ascii="Times New Roman" w:hAnsi="Times New Roman"/>
          <w:sz w:val="24"/>
          <w:szCs w:val="24"/>
        </w:rPr>
        <w:t>оруденелых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 участков; определение основных параметров </w:t>
      </w:r>
      <w:proofErr w:type="spellStart"/>
      <w:r w:rsidRPr="00AC339C">
        <w:rPr>
          <w:rFonts w:ascii="Times New Roman" w:hAnsi="Times New Roman"/>
          <w:sz w:val="24"/>
          <w:szCs w:val="24"/>
        </w:rPr>
        <w:t>оруденелых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 участков; определение возможных масштабов оруденения; выделение первоочередных участков под постановку поисково-оценочных работ. Сроки выполнения работ: начало 2026г, окончание 2031год. Период работ составляет 6 лет. Календарный план запланированных работ: </w:t>
      </w:r>
      <w:r w:rsidRPr="00AC339C">
        <w:rPr>
          <w:rFonts w:ascii="Times New Roman" w:hAnsi="Times New Roman"/>
          <w:color w:val="000000"/>
          <w:sz w:val="24"/>
          <w:szCs w:val="24"/>
          <w:lang w:val="kk-KZ"/>
        </w:rPr>
        <w:t xml:space="preserve">Подготовительные работы и проектирование-2026год; </w:t>
      </w:r>
      <w:r w:rsidRPr="00AC339C">
        <w:rPr>
          <w:rFonts w:ascii="Times New Roman" w:hAnsi="Times New Roman"/>
          <w:color w:val="000000"/>
          <w:sz w:val="24"/>
          <w:szCs w:val="24"/>
        </w:rPr>
        <w:t xml:space="preserve">Топографо-геодезические работы-185га; </w:t>
      </w:r>
      <w:r w:rsidRPr="00AC339C">
        <w:rPr>
          <w:rFonts w:ascii="Times New Roman" w:hAnsi="Times New Roman"/>
          <w:color w:val="000000"/>
          <w:sz w:val="24"/>
          <w:szCs w:val="24"/>
          <w:lang w:val="kk-KZ"/>
        </w:rPr>
        <w:t>Поисковые геологические маршруты в</w:t>
      </w:r>
      <w:r w:rsidRPr="00AC339C">
        <w:rPr>
          <w:rFonts w:ascii="Times New Roman" w:hAnsi="Times New Roman"/>
          <w:color w:val="000000"/>
          <w:sz w:val="24"/>
          <w:szCs w:val="24"/>
        </w:rPr>
        <w:t xml:space="preserve">сего за период разведки -180пог.км в 2027год-160пог.км, в 2028г-20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пог.км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>;  Магниторазведочные работы всего за период разведки -150пог.км в 2028г-50пог.км, в 2029г-100пог.км; Проходка канав</w:t>
      </w:r>
      <w:r w:rsidRPr="00AC339C">
        <w:rPr>
          <w:rFonts w:ascii="Times New Roman" w:hAnsi="Times New Roman"/>
          <w:color w:val="000000"/>
          <w:sz w:val="24"/>
          <w:szCs w:val="24"/>
          <w:lang w:val="kk-KZ"/>
        </w:rPr>
        <w:t xml:space="preserve"> и расчисток </w:t>
      </w:r>
      <w:r w:rsidRPr="00AC339C">
        <w:rPr>
          <w:rFonts w:ascii="Times New Roman" w:hAnsi="Times New Roman"/>
          <w:color w:val="000000"/>
          <w:sz w:val="24"/>
          <w:szCs w:val="24"/>
        </w:rPr>
        <w:t xml:space="preserve">всего за период разведки-1000куб.м, в 2026г-500куб.м, в 2027г-500куб.м.; Колонковое бурение разведочных скважин всего за период разведки 525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 в 2027г-25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, в 2028г-90пог.м, в 2029г-110пог.м, в 2030г-155пог.м, в 2031-145 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; Скважинная геофизика всего за период разведки -525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 в 2027г-25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, в 2028г-90пог.м, в 2029г-110пог.м, в 2030г-155пог.м, в 2031-145 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>; Опробование (отбор и обработка проб) и обработка проб  всего за период разведки в 705 проб в 2026г-</w:t>
      </w:r>
      <w:r w:rsidRPr="00AC339C">
        <w:rPr>
          <w:rFonts w:ascii="Times New Roman" w:hAnsi="Times New Roman"/>
          <w:sz w:val="24"/>
          <w:szCs w:val="24"/>
        </w:rPr>
        <w:t>50проб, 2027г- 145, в 2028-100проб, в 2029г- 110проб, в 2030г- 155проб, в 2031г-145проб; Лабораторные работы всего за период разведки -741 проб. В 2026г-50, в 2027-152проб, в 2028г-105проб, в 2029г-116проб, в 2030г-163, в 2031г-152проб.Рабочий день 11 часовой, вахта 15/15</w:t>
      </w:r>
      <w:r w:rsidRPr="00AC339C">
        <w:rPr>
          <w:rFonts w:ascii="Times New Roman" w:hAnsi="Times New Roman"/>
          <w:sz w:val="24"/>
          <w:szCs w:val="24"/>
          <w:lang w:val="kk-KZ"/>
        </w:rPr>
        <w:t xml:space="preserve"> 1 смена</w:t>
      </w:r>
      <w:r w:rsidRPr="00AC339C">
        <w:rPr>
          <w:rFonts w:ascii="Times New Roman" w:hAnsi="Times New Roman"/>
          <w:sz w:val="24"/>
          <w:szCs w:val="24"/>
        </w:rPr>
        <w:t>.</w:t>
      </w:r>
      <w:bookmarkStart w:id="0" w:name="_Hlk218848724"/>
      <w:r w:rsidRPr="00AC339C">
        <w:rPr>
          <w:rFonts w:ascii="Times New Roman" w:hAnsi="Times New Roman"/>
          <w:sz w:val="24"/>
          <w:szCs w:val="24"/>
        </w:rPr>
        <w:t xml:space="preserve"> Сроки выполнения работ: начало 2026г, окончание 2031год. Период работ составляет 6 лет. Календарный план запланированных работ: </w:t>
      </w:r>
      <w:r w:rsidRPr="00AC339C">
        <w:rPr>
          <w:rFonts w:ascii="Times New Roman" w:hAnsi="Times New Roman"/>
          <w:color w:val="000000"/>
          <w:sz w:val="24"/>
          <w:szCs w:val="24"/>
          <w:lang w:val="kk-KZ"/>
        </w:rPr>
        <w:t xml:space="preserve">Подготовительные работы и проектирование-2026год; </w:t>
      </w:r>
      <w:r w:rsidRPr="00AC339C">
        <w:rPr>
          <w:rFonts w:ascii="Times New Roman" w:hAnsi="Times New Roman"/>
          <w:color w:val="000000"/>
          <w:sz w:val="24"/>
          <w:szCs w:val="24"/>
        </w:rPr>
        <w:t xml:space="preserve">Топографо-геодезические работы-185га; </w:t>
      </w:r>
      <w:r w:rsidRPr="00AC339C">
        <w:rPr>
          <w:rFonts w:ascii="Times New Roman" w:hAnsi="Times New Roman"/>
          <w:color w:val="000000"/>
          <w:sz w:val="24"/>
          <w:szCs w:val="24"/>
          <w:lang w:val="kk-KZ"/>
        </w:rPr>
        <w:t>Поисковые геологические маршруты в</w:t>
      </w:r>
      <w:r w:rsidRPr="00AC339C">
        <w:rPr>
          <w:rFonts w:ascii="Times New Roman" w:hAnsi="Times New Roman"/>
          <w:color w:val="000000"/>
          <w:sz w:val="24"/>
          <w:szCs w:val="24"/>
        </w:rPr>
        <w:t xml:space="preserve">сего за период разведки -180пог.км в 2027год-160пог.км, в 2028г-20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пог.км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>;  Магниторазведочные работы всего за период разведки -150пог.км в 2028г-50пог.км, в 2029г-100пог.км; Проходка канав</w:t>
      </w:r>
      <w:r w:rsidRPr="00AC339C">
        <w:rPr>
          <w:rFonts w:ascii="Times New Roman" w:hAnsi="Times New Roman"/>
          <w:color w:val="000000"/>
          <w:sz w:val="24"/>
          <w:szCs w:val="24"/>
          <w:lang w:val="kk-KZ"/>
        </w:rPr>
        <w:t xml:space="preserve"> и расчисток </w:t>
      </w:r>
      <w:r w:rsidRPr="00AC339C">
        <w:rPr>
          <w:rFonts w:ascii="Times New Roman" w:hAnsi="Times New Roman"/>
          <w:color w:val="000000"/>
          <w:sz w:val="24"/>
          <w:szCs w:val="24"/>
        </w:rPr>
        <w:t xml:space="preserve">всего за период разведки-1000куб.м, в 2026г-500куб.м, в 2027г-500куб.м.; Колонковое бурение разведочных скважин всего за период разведки 525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 в 2027г-25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, в 2028г-90пог.м, в 2029г-110пог.м, в 2030г-155пог.м, в 2031-145 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; Скважинная геофизика всего за период разведки -525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 в 2027г-25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 xml:space="preserve">, в 2028г-90пог.м, в 2029г-110пог.м, в 2030г-155пог.м, в 2031-145  </w:t>
      </w:r>
      <w:proofErr w:type="spellStart"/>
      <w:r w:rsidRPr="00AC339C">
        <w:rPr>
          <w:rFonts w:ascii="Times New Roman" w:hAnsi="Times New Roman"/>
          <w:color w:val="000000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color w:val="000000"/>
          <w:sz w:val="24"/>
          <w:szCs w:val="24"/>
        </w:rPr>
        <w:t>; Опробование (отбор и обработка проб) и обработка проб  всего за период разведки в 705 проб в 2026г-</w:t>
      </w:r>
      <w:r w:rsidRPr="00AC339C">
        <w:rPr>
          <w:rFonts w:ascii="Times New Roman" w:hAnsi="Times New Roman"/>
          <w:sz w:val="24"/>
          <w:szCs w:val="24"/>
        </w:rPr>
        <w:t>50проб, 2027г- 145, в 2028-100проб, в 2029г- 110проб, в 2030г- 155проб, в 2031г-145проб; Лабораторные работы всего за период разведки -741 проб. В 2026г-50, в 2027-152проб, в 2028г-105проб, в 2029г-116проб, в 2030г-163, в 2031г-152проб.</w:t>
      </w:r>
      <w:r w:rsidRPr="00AC339C">
        <w:rPr>
          <w:rFonts w:ascii="Times New Roman" w:hAnsi="Times New Roman"/>
          <w:b/>
          <w:sz w:val="24"/>
          <w:szCs w:val="24"/>
        </w:rPr>
        <w:t xml:space="preserve"> Проектирование</w:t>
      </w:r>
      <w:r w:rsidRPr="00AC339C">
        <w:rPr>
          <w:rFonts w:ascii="Times New Roman" w:hAnsi="Times New Roman"/>
          <w:sz w:val="24"/>
          <w:szCs w:val="24"/>
        </w:rPr>
        <w:t xml:space="preserve"> включает в себя составление плана на проведение </w:t>
      </w:r>
      <w:r w:rsidRPr="00AC339C">
        <w:rPr>
          <w:rFonts w:ascii="Times New Roman" w:hAnsi="Times New Roman"/>
          <w:spacing w:val="-6"/>
          <w:sz w:val="24"/>
          <w:szCs w:val="24"/>
        </w:rPr>
        <w:t xml:space="preserve">поисковых работ на площади </w:t>
      </w:r>
      <w:r w:rsidRPr="00AC339C">
        <w:rPr>
          <w:rFonts w:ascii="Times New Roman" w:hAnsi="Times New Roman"/>
          <w:sz w:val="24"/>
          <w:szCs w:val="24"/>
        </w:rPr>
        <w:t>с обоснованием видов и объемов работ, финансовыми затратами, составлением и компьютерной обработкой графических приложений.</w:t>
      </w:r>
    </w:p>
    <w:p w14:paraId="3B227CA4" w14:textId="77777777" w:rsidR="009C0C71" w:rsidRPr="00AC339C" w:rsidRDefault="009C0C71" w:rsidP="009C0C71">
      <w:pPr>
        <w:pStyle w:val="af1"/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В результате будут составлены текст плана и графические приложения по каждому участку, включая обзорную карту района работ, схематические геологические карты участков, разрезы по профилям, геолого-технические паспорта скважин. Поисковые маршруты в пределах описываемой площади будут проводиться для составления геологической карты масштаба 1:2000, с целью расшифровки структуры исследуемого участка. Работы планируется выполнять по общепринятой методике. В качестве основы для проведения маршрутов послужат профиля ориентированные в крест простирания основных структур участка. В процессе проведения маршрутов будут обследованы точки с видимой минерализацией, ранее выявленные литохимические и геофизические аномалии. Из выходов обнажений коренных пород по ходу маршрутов будут отбираться геохимические пробы шагом 50м. Точки наблюдений привязываются с помощью GPS – навигатора, с определение широты, долготы и высоты. Геологические маршруты должны проводиться группами не менее 2-х человек. Планируемый объем поисковых геологических маршрутов 180 </w:t>
      </w:r>
      <w:proofErr w:type="spellStart"/>
      <w:proofErr w:type="gramStart"/>
      <w:r w:rsidRPr="00AC339C">
        <w:rPr>
          <w:rFonts w:ascii="Times New Roman" w:hAnsi="Times New Roman"/>
          <w:sz w:val="24"/>
          <w:szCs w:val="24"/>
        </w:rPr>
        <w:t>пог.км</w:t>
      </w:r>
      <w:proofErr w:type="spellEnd"/>
      <w:proofErr w:type="gramEnd"/>
      <w:r w:rsidRPr="00AC339C">
        <w:rPr>
          <w:rFonts w:ascii="Times New Roman" w:hAnsi="Times New Roman"/>
          <w:sz w:val="24"/>
          <w:szCs w:val="24"/>
        </w:rPr>
        <w:t xml:space="preserve"> Планируется провести площадные высокоточные магниторазведочные работы с общим объемом 150 погонных км (сеть профилей через 200м, рис. 5.2). Цель работ – </w:t>
      </w:r>
      <w:r w:rsidRPr="00AC339C">
        <w:rPr>
          <w:rFonts w:ascii="Times New Roman" w:hAnsi="Times New Roman"/>
          <w:sz w:val="24"/>
          <w:szCs w:val="24"/>
        </w:rPr>
        <w:lastRenderedPageBreak/>
        <w:t xml:space="preserve">выявление структурно-тектонических характеристик района работ, указывающих на геологические критерии образования гидротермальных месторождений. Результат работ – цифровая база данных магниторазведки с выделенными геологическими структурами, применительно к району работ. По результатам работ будут построены карты аномального магнитного поля и их трансформанты: Планом предусмотрена проходка канав и расчисток предусматривается для прослеживания рудных тел на поверхности с целью изучения их морфологии, параметров, определения характера оруденения и концентрации меди в рудных </w:t>
      </w:r>
      <w:proofErr w:type="spellStart"/>
      <w:r w:rsidRPr="00AC339C">
        <w:rPr>
          <w:rFonts w:ascii="Times New Roman" w:hAnsi="Times New Roman"/>
          <w:sz w:val="24"/>
          <w:szCs w:val="24"/>
        </w:rPr>
        <w:t>телах.Канавы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 будут проходиться с целью вскрытия и опробования рудного тела, в профилях ранее пройденных канав, в крест простирания рудных залежей через 20-40 м до 50-100 м в зависимости от обнаженности рудного поля.  Ширина канав 1.0м, глубина 2.0м. Всего Планом предусмотрено объем канав 1000 м</w:t>
      </w:r>
      <w:r w:rsidRPr="00AC339C">
        <w:rPr>
          <w:rFonts w:ascii="Times New Roman" w:hAnsi="Times New Roman"/>
          <w:sz w:val="24"/>
          <w:szCs w:val="24"/>
          <w:vertAlign w:val="superscript"/>
        </w:rPr>
        <w:t>3</w:t>
      </w:r>
      <w:r w:rsidRPr="00AC339C">
        <w:rPr>
          <w:rFonts w:ascii="Times New Roman" w:hAnsi="Times New Roman"/>
          <w:sz w:val="24"/>
          <w:szCs w:val="24"/>
        </w:rPr>
        <w:t>, с отбором бороздовых проб в объеме 100 шт. Объем ручной расчистки канав составляет 100 м</w:t>
      </w:r>
      <w:proofErr w:type="gramStart"/>
      <w:r w:rsidRPr="00AC339C">
        <w:rPr>
          <w:rFonts w:ascii="Times New Roman" w:hAnsi="Times New Roman"/>
          <w:sz w:val="24"/>
          <w:szCs w:val="24"/>
          <w:vertAlign w:val="superscript"/>
        </w:rPr>
        <w:t>3</w:t>
      </w:r>
      <w:r w:rsidRPr="00AC339C">
        <w:rPr>
          <w:rFonts w:ascii="Times New Roman" w:hAnsi="Times New Roman"/>
          <w:sz w:val="24"/>
          <w:szCs w:val="24"/>
        </w:rPr>
        <w:t>.</w:t>
      </w:r>
      <w:r w:rsidRPr="00AC339C">
        <w:rPr>
          <w:rFonts w:ascii="Times New Roman" w:hAnsi="Times New Roman"/>
          <w:sz w:val="24"/>
          <w:szCs w:val="24"/>
          <w:lang w:val="kk-KZ"/>
        </w:rPr>
        <w:t>Канавы</w:t>
      </w:r>
      <w:proofErr w:type="gramEnd"/>
      <w:r w:rsidRPr="00AC339C">
        <w:rPr>
          <w:rFonts w:ascii="Times New Roman" w:hAnsi="Times New Roman"/>
          <w:sz w:val="24"/>
          <w:szCs w:val="24"/>
        </w:rPr>
        <w:t xml:space="preserve"> будут проходиться </w:t>
      </w:r>
      <w:proofErr w:type="spellStart"/>
      <w:r w:rsidRPr="00AC339C">
        <w:rPr>
          <w:rFonts w:ascii="Times New Roman" w:hAnsi="Times New Roman"/>
          <w:sz w:val="24"/>
          <w:szCs w:val="24"/>
        </w:rPr>
        <w:t>мехспособом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 с применением </w:t>
      </w:r>
      <w:r w:rsidRPr="00AC339C">
        <w:rPr>
          <w:rFonts w:ascii="Times New Roman" w:hAnsi="Times New Roman"/>
          <w:sz w:val="24"/>
          <w:szCs w:val="24"/>
          <w:lang w:val="kk-KZ"/>
        </w:rPr>
        <w:t>экскаватора, смонтированного на базе колесного трактора типа «XCMG XE305D» с зачисткой дна канавы вручную. Расчистки будут проходиться с помощью булдозера типа  SHANTUI SL30WN. После прохожденя дно расчистки очищаются ручным способом для  документации и производства зарисовок рудных тел (линз) по дну расчистки с целью определения изменчивости рудных тел и характера взаимоперехода их по простиранию и вкрест простирания. В связи с тем, что расчистки будут проходиться после проходки и опробования канав, расположенных по флангам и в центральной части  расчисток, по ним не планируются повторное бороздовое опробование.</w:t>
      </w:r>
      <w:r w:rsidRPr="00AC339C">
        <w:rPr>
          <w:rFonts w:ascii="Times New Roman" w:hAnsi="Times New Roman"/>
          <w:sz w:val="24"/>
          <w:szCs w:val="24"/>
        </w:rPr>
        <w:t xml:space="preserve"> Всего по плану предусматривается бурение 21 поисковых скважин, общим объемом 525 </w:t>
      </w:r>
      <w:proofErr w:type="spellStart"/>
      <w:r w:rsidRPr="00AC339C">
        <w:rPr>
          <w:rFonts w:ascii="Times New Roman" w:hAnsi="Times New Roman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. </w:t>
      </w:r>
      <w:r w:rsidRPr="00AC339C">
        <w:rPr>
          <w:rFonts w:ascii="Times New Roman" w:hAnsi="Times New Roman"/>
          <w:sz w:val="24"/>
          <w:szCs w:val="24"/>
          <w:lang w:val="kk-KZ"/>
        </w:rPr>
        <w:t xml:space="preserve">Предусматриваются следующие геолого-технические условия бурение </w:t>
      </w:r>
      <w:r w:rsidRPr="00AC339C">
        <w:rPr>
          <w:rFonts w:ascii="Times New Roman" w:hAnsi="Times New Roman"/>
          <w:sz w:val="24"/>
          <w:szCs w:val="24"/>
        </w:rPr>
        <w:t xml:space="preserve">колонковых </w:t>
      </w:r>
      <w:r w:rsidRPr="00AC339C">
        <w:rPr>
          <w:rFonts w:ascii="Times New Roman" w:hAnsi="Times New Roman"/>
          <w:sz w:val="24"/>
          <w:szCs w:val="24"/>
          <w:lang w:val="kk-KZ"/>
        </w:rPr>
        <w:t>скважин:</w:t>
      </w:r>
    </w:p>
    <w:p w14:paraId="351462B7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бурение установками УКБ-4П со снарядом </w:t>
      </w:r>
      <w:proofErr w:type="spellStart"/>
      <w:r w:rsidRPr="00AC339C">
        <w:rPr>
          <w:rFonts w:ascii="Times New Roman" w:hAnsi="Times New Roman"/>
          <w:sz w:val="24"/>
          <w:szCs w:val="24"/>
        </w:rPr>
        <w:t>Boart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 L</w:t>
      </w:r>
      <w:proofErr w:type="spellStart"/>
      <w:r w:rsidRPr="00AC339C">
        <w:rPr>
          <w:rFonts w:ascii="Times New Roman" w:hAnsi="Times New Roman"/>
          <w:sz w:val="24"/>
          <w:szCs w:val="24"/>
          <w:lang w:val="en-US"/>
        </w:rPr>
        <w:t>ongyear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 </w:t>
      </w:r>
      <w:r w:rsidRPr="00AC339C">
        <w:rPr>
          <w:rFonts w:ascii="Times New Roman" w:hAnsi="Times New Roman"/>
          <w:sz w:val="24"/>
          <w:szCs w:val="24"/>
          <w:lang w:val="en-US"/>
        </w:rPr>
        <w:t>HQ</w:t>
      </w:r>
      <w:r w:rsidRPr="00AC339C">
        <w:rPr>
          <w:rFonts w:ascii="Times New Roman" w:hAnsi="Times New Roman"/>
          <w:sz w:val="24"/>
          <w:szCs w:val="24"/>
        </w:rPr>
        <w:t>;</w:t>
      </w:r>
    </w:p>
    <w:p w14:paraId="6A1BD6BA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скважины по глубинам входят в интервал 0-100м (21 скважины, 525 </w:t>
      </w:r>
      <w:proofErr w:type="spellStart"/>
      <w:r w:rsidRPr="00AC339C">
        <w:rPr>
          <w:rFonts w:ascii="Times New Roman" w:hAnsi="Times New Roman"/>
          <w:sz w:val="24"/>
          <w:szCs w:val="24"/>
        </w:rPr>
        <w:t>п.м</w:t>
      </w:r>
      <w:proofErr w:type="spellEnd"/>
      <w:r w:rsidRPr="00AC339C">
        <w:rPr>
          <w:rFonts w:ascii="Times New Roman" w:hAnsi="Times New Roman"/>
          <w:sz w:val="24"/>
          <w:szCs w:val="24"/>
        </w:rPr>
        <w:t>., ср. глубина 25 м)</w:t>
      </w:r>
    </w:p>
    <w:p w14:paraId="49098C04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>скважины наклонные под углом 50-90°;</w:t>
      </w:r>
    </w:p>
    <w:p w14:paraId="0E4D4541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>начальный диаметр бурения 122.6мм, основной – 96мм;</w:t>
      </w:r>
    </w:p>
    <w:p w14:paraId="4566933F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>бурение ведется с отбором керна, керн укладывается в ящики;</w:t>
      </w:r>
    </w:p>
    <w:p w14:paraId="0B2BC06A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крепление скважин обсадными трубами от 0 до 20 м ствола каждой скважины в интервале 0-100м; </w:t>
      </w:r>
    </w:p>
    <w:p w14:paraId="288164E5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бурение пород до </w:t>
      </w:r>
      <w:r w:rsidRPr="00AC339C">
        <w:rPr>
          <w:rFonts w:ascii="Times New Roman" w:hAnsi="Times New Roman"/>
          <w:sz w:val="24"/>
          <w:szCs w:val="24"/>
          <w:lang w:val="en-US"/>
        </w:rPr>
        <w:t>VII</w:t>
      </w:r>
      <w:r w:rsidRPr="00AC339C">
        <w:rPr>
          <w:rFonts w:ascii="Times New Roman" w:hAnsi="Times New Roman"/>
          <w:sz w:val="24"/>
          <w:szCs w:val="24"/>
        </w:rPr>
        <w:t xml:space="preserve"> категории ведется твердосплавными коронками, по более высоким категориям – алмазными;</w:t>
      </w:r>
    </w:p>
    <w:p w14:paraId="07087C7D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>выход керна по скважинам не менее 90%;</w:t>
      </w:r>
    </w:p>
    <w:p w14:paraId="6B9C6BF9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предусматривается строительство площадки под буровые станки (1.5м×25м×0.5м×21 </w:t>
      </w:r>
      <w:proofErr w:type="spellStart"/>
      <w:r w:rsidRPr="00AC339C">
        <w:rPr>
          <w:rFonts w:ascii="Times New Roman" w:hAnsi="Times New Roman"/>
          <w:sz w:val="24"/>
          <w:szCs w:val="24"/>
        </w:rPr>
        <w:t>скв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) с бульдозерными работами по породам VII категории объемом 393 </w:t>
      </w:r>
      <w:proofErr w:type="spellStart"/>
      <w:proofErr w:type="gramStart"/>
      <w:r w:rsidRPr="00AC339C">
        <w:rPr>
          <w:rFonts w:ascii="Times New Roman" w:hAnsi="Times New Roman"/>
          <w:sz w:val="24"/>
          <w:szCs w:val="24"/>
        </w:rPr>
        <w:t>куб.м</w:t>
      </w:r>
      <w:proofErr w:type="spellEnd"/>
      <w:proofErr w:type="gramEnd"/>
      <w:r w:rsidRPr="00AC339C">
        <w:rPr>
          <w:rFonts w:ascii="Times New Roman" w:hAnsi="Times New Roman"/>
          <w:sz w:val="24"/>
          <w:szCs w:val="24"/>
        </w:rPr>
        <w:t>;</w:t>
      </w:r>
    </w:p>
    <w:p w14:paraId="6AE721DF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>для хранения промывочной жидкости (техническая вода, глинистый раствор) будут пройдены отстойники (8м</w:t>
      </w:r>
      <w:r w:rsidRPr="00AC339C">
        <w:rPr>
          <w:rFonts w:ascii="Times New Roman" w:hAnsi="Times New Roman"/>
          <w:sz w:val="24"/>
          <w:szCs w:val="24"/>
          <w:vertAlign w:val="superscript"/>
        </w:rPr>
        <w:t>3</w:t>
      </w:r>
      <w:r w:rsidRPr="00AC339C">
        <w:rPr>
          <w:rFonts w:ascii="Times New Roman" w:hAnsi="Times New Roman"/>
          <w:sz w:val="24"/>
          <w:szCs w:val="24"/>
        </w:rPr>
        <w:t xml:space="preserve">×21скв) объемом 168 </w:t>
      </w:r>
      <w:proofErr w:type="spellStart"/>
      <w:proofErr w:type="gramStart"/>
      <w:r w:rsidRPr="00AC339C">
        <w:rPr>
          <w:rFonts w:ascii="Times New Roman" w:hAnsi="Times New Roman"/>
          <w:sz w:val="24"/>
          <w:szCs w:val="24"/>
        </w:rPr>
        <w:t>куб.м</w:t>
      </w:r>
      <w:proofErr w:type="spellEnd"/>
      <w:proofErr w:type="gramEnd"/>
      <w:r w:rsidRPr="00AC339C">
        <w:rPr>
          <w:rFonts w:ascii="Times New Roman" w:hAnsi="Times New Roman"/>
          <w:sz w:val="24"/>
          <w:szCs w:val="24"/>
        </w:rPr>
        <w:t>;</w:t>
      </w:r>
    </w:p>
    <w:p w14:paraId="400B4FF0" w14:textId="77777777" w:rsidR="009C0C71" w:rsidRPr="00AC339C" w:rsidRDefault="009C0C71" w:rsidP="009C0C71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после завершение работ врезы под площадку и отстойники будут ликвидированы (засыпаны) в объеме 393 </w:t>
      </w:r>
      <w:proofErr w:type="spellStart"/>
      <w:r w:rsidRPr="00AC339C">
        <w:rPr>
          <w:rFonts w:ascii="Times New Roman" w:hAnsi="Times New Roman"/>
          <w:sz w:val="24"/>
          <w:szCs w:val="24"/>
        </w:rPr>
        <w:t>куб.м</w:t>
      </w:r>
      <w:proofErr w:type="spellEnd"/>
      <w:r w:rsidRPr="00AC339C">
        <w:rPr>
          <w:rFonts w:ascii="Times New Roman" w:hAnsi="Times New Roman"/>
          <w:sz w:val="24"/>
          <w:szCs w:val="24"/>
        </w:rPr>
        <w:t>.</w:t>
      </w:r>
    </w:p>
    <w:p w14:paraId="0D0681A2" w14:textId="77777777" w:rsidR="009C0C71" w:rsidRPr="00AC339C" w:rsidRDefault="009C0C71" w:rsidP="009C0C71">
      <w:pPr>
        <w:pStyle w:val="af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AC339C">
        <w:rPr>
          <w:rFonts w:ascii="Times New Roman" w:hAnsi="Times New Roman"/>
          <w:sz w:val="24"/>
          <w:szCs w:val="24"/>
        </w:rPr>
        <w:t xml:space="preserve">Для контроля параметров бурения скважин по первоначально заданному азимуту и зениту предусматривается проведение </w:t>
      </w:r>
      <w:proofErr w:type="spellStart"/>
      <w:r w:rsidRPr="00AC339C">
        <w:rPr>
          <w:rFonts w:ascii="Times New Roman" w:hAnsi="Times New Roman"/>
          <w:sz w:val="24"/>
          <w:szCs w:val="24"/>
        </w:rPr>
        <w:t>инклинометрии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 и гамма-каротаж по пройденному стволу каждой скважины. Результаты замеров отмечаются в журнале через 20 м. Буровые работы планируется провести в летний сухой период. Буровые установки будут оснащены собственными дизельными электростанциями для обеспечения электропитанием буровой станок, промывочный насос и освещения. Для минимизации воздействия буровых работ на окружающую среду проектом предусматривается применение нетоксичных реагентов в промывочной жидкости и ликвидация зумпфов с отходящей водой. Все пробуренные скважины после их закрытия подлежат ликвидации согласно общепринятой методике. Буровая площадка после бурения очищается от технического и бытового мусора, а поверхность участка приводится в исходное состояние (рекультивируется). Для контроля параметров бурения скважин по первоначально заданному азимуту и зениту </w:t>
      </w:r>
      <w:r w:rsidRPr="00AC339C">
        <w:rPr>
          <w:rFonts w:ascii="Times New Roman" w:hAnsi="Times New Roman"/>
          <w:sz w:val="24"/>
          <w:szCs w:val="24"/>
        </w:rPr>
        <w:lastRenderedPageBreak/>
        <w:t xml:space="preserve">предусматривается проведение </w:t>
      </w:r>
      <w:proofErr w:type="spellStart"/>
      <w:r w:rsidRPr="00AC339C">
        <w:rPr>
          <w:rFonts w:ascii="Times New Roman" w:hAnsi="Times New Roman"/>
          <w:sz w:val="24"/>
          <w:szCs w:val="24"/>
        </w:rPr>
        <w:t>инклинометрии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 по пройденному стволу каждой скважины. Замеры будут производиться прибором </w:t>
      </w:r>
      <w:r w:rsidRPr="00AC339C">
        <w:rPr>
          <w:rFonts w:ascii="Times New Roman" w:hAnsi="Times New Roman"/>
          <w:sz w:val="24"/>
          <w:szCs w:val="24"/>
          <w:lang w:val="en-US"/>
        </w:rPr>
        <w:t>Reflex</w:t>
      </w:r>
      <w:r w:rsidRPr="00AC339C">
        <w:rPr>
          <w:rFonts w:ascii="Times New Roman" w:hAnsi="Times New Roman"/>
          <w:sz w:val="24"/>
          <w:szCs w:val="24"/>
        </w:rPr>
        <w:t xml:space="preserve"> </w:t>
      </w:r>
      <w:r w:rsidRPr="00AC339C">
        <w:rPr>
          <w:rFonts w:ascii="Times New Roman" w:hAnsi="Times New Roman"/>
          <w:sz w:val="24"/>
          <w:szCs w:val="24"/>
          <w:lang w:val="en-US"/>
        </w:rPr>
        <w:t>Gyro</w:t>
      </w:r>
      <w:r w:rsidRPr="00AC339C">
        <w:rPr>
          <w:rFonts w:ascii="Times New Roman" w:hAnsi="Times New Roman"/>
          <w:sz w:val="24"/>
          <w:szCs w:val="24"/>
        </w:rPr>
        <w:t xml:space="preserve">. Результаты замеров отмечаются в журнале через 20 м. Запланированный объем </w:t>
      </w:r>
      <w:proofErr w:type="spellStart"/>
      <w:r w:rsidRPr="00AC339C">
        <w:rPr>
          <w:rFonts w:ascii="Times New Roman" w:hAnsi="Times New Roman"/>
          <w:sz w:val="24"/>
          <w:szCs w:val="24"/>
        </w:rPr>
        <w:t>инклинометрии</w:t>
      </w:r>
      <w:proofErr w:type="spellEnd"/>
      <w:r w:rsidRPr="00AC339C">
        <w:rPr>
          <w:rFonts w:ascii="Times New Roman" w:hAnsi="Times New Roman"/>
          <w:sz w:val="24"/>
          <w:szCs w:val="24"/>
        </w:rPr>
        <w:t xml:space="preserve"> – 525 </w:t>
      </w:r>
      <w:proofErr w:type="spellStart"/>
      <w:r w:rsidRPr="00AC339C">
        <w:rPr>
          <w:rFonts w:ascii="Times New Roman" w:hAnsi="Times New Roman"/>
          <w:sz w:val="24"/>
          <w:szCs w:val="24"/>
        </w:rPr>
        <w:t>пог.м</w:t>
      </w:r>
      <w:proofErr w:type="spellEnd"/>
      <w:r w:rsidRPr="00AC339C">
        <w:rPr>
          <w:rFonts w:ascii="Times New Roman" w:hAnsi="Times New Roman"/>
          <w:sz w:val="24"/>
          <w:szCs w:val="24"/>
        </w:rPr>
        <w:t>.</w:t>
      </w:r>
      <w:bookmarkEnd w:id="0"/>
    </w:p>
    <w:p w14:paraId="4DA7D65A" w14:textId="77777777" w:rsidR="009C0C71" w:rsidRPr="00F82616" w:rsidRDefault="009C0C71" w:rsidP="009C0C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67C17">
        <w:rPr>
          <w:rFonts w:ascii="Times New Roman" w:hAnsi="Times New Roman"/>
          <w:b/>
          <w:sz w:val="24"/>
          <w:szCs w:val="24"/>
        </w:rPr>
        <w:t>Информация о возможных негативных воздействиях.</w:t>
      </w:r>
    </w:p>
    <w:p w14:paraId="3AD724DF" w14:textId="77777777" w:rsidR="009C0C71" w:rsidRPr="00494B3A" w:rsidRDefault="009C0C71" w:rsidP="009C0C7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F82616">
        <w:rPr>
          <w:rFonts w:ascii="Times New Roman" w:hAnsi="Times New Roman"/>
          <w:b/>
          <w:i/>
          <w:sz w:val="24"/>
          <w:szCs w:val="24"/>
        </w:rPr>
        <w:t>Атмосфера.</w:t>
      </w:r>
      <w:r w:rsidRPr="00F82616">
        <w:rPr>
          <w:rFonts w:ascii="Times New Roman" w:hAnsi="Times New Roman"/>
          <w:sz w:val="24"/>
          <w:szCs w:val="24"/>
        </w:rPr>
        <w:t xml:space="preserve"> </w:t>
      </w:r>
      <w:r w:rsidRPr="00277622">
        <w:rPr>
          <w:rFonts w:ascii="Times New Roman" w:hAnsi="Times New Roman"/>
          <w:bCs/>
          <w:sz w:val="24"/>
          <w:szCs w:val="24"/>
        </w:rPr>
        <w:t>Перечень загрязняющих веществ, предполагающих к выбросу в атмосферу: всего 9 наименование., Азота (IV) диоксид (Азота диокс</w:t>
      </w:r>
      <w:r>
        <w:rPr>
          <w:rFonts w:ascii="Times New Roman" w:hAnsi="Times New Roman"/>
          <w:bCs/>
          <w:sz w:val="24"/>
          <w:szCs w:val="24"/>
        </w:rPr>
        <w:t>ид) (4)- 0,00053 г/сек.  0,02586</w:t>
      </w:r>
      <w:r w:rsidRPr="00277622">
        <w:rPr>
          <w:rFonts w:ascii="Times New Roman" w:hAnsi="Times New Roman"/>
          <w:bCs/>
          <w:sz w:val="24"/>
          <w:szCs w:val="24"/>
        </w:rPr>
        <w:t xml:space="preserve"> т/год; Азот (II) оксид (Азота</w:t>
      </w:r>
      <w:r>
        <w:rPr>
          <w:rFonts w:ascii="Times New Roman" w:hAnsi="Times New Roman"/>
          <w:bCs/>
          <w:sz w:val="24"/>
          <w:szCs w:val="24"/>
        </w:rPr>
        <w:t xml:space="preserve"> оксид) (6)- 0,00009 г/сек, 0,00420</w:t>
      </w:r>
      <w:r w:rsidRPr="00277622">
        <w:rPr>
          <w:rFonts w:ascii="Times New Roman" w:hAnsi="Times New Roman"/>
          <w:bCs/>
          <w:sz w:val="24"/>
          <w:szCs w:val="24"/>
        </w:rPr>
        <w:t xml:space="preserve"> т/год; Углерод (Сажа, Углерод черный) (583)</w:t>
      </w:r>
      <w:r w:rsidRPr="00277622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0,03472 г/сек.  0,00162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 т/год; Сера диоксид (Ангидрид сернистый, Сернистый газ, Сера (IV) ок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сид) (516) 0,08333г/сек, 0,00404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 т/год; Углерод оксид (Окись углерода, Угарный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газ) (584) 0,43056 г/сек,  0,02101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 т/год; </w:t>
      </w:r>
      <w:proofErr w:type="spellStart"/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>Бенз</w:t>
      </w:r>
      <w:proofErr w:type="spellEnd"/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>/а/пирен (3,4-Бензпирен) (54) 0,00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00001 г/сек  0,0000007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>т/год;  Формальдегид (</w:t>
      </w:r>
      <w:proofErr w:type="spellStart"/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>Метаналь</w:t>
      </w:r>
      <w:proofErr w:type="spellEnd"/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>) (609)</w:t>
      </w:r>
      <w:r w:rsidRPr="00277622">
        <w:rPr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0,0833 г/сек 0,00833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>т/год; Алканы С12-19 /в пересчете на С/ (Углеводороды предельные С12-С19 (в пересчете на С); Растворитель РПК-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265П) (10 0,20139 г/сек  0,00970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 т/год;   </w:t>
      </w:r>
      <w:r w:rsidRPr="00277622">
        <w:rPr>
          <w:rFonts w:ascii="Times New Roman" w:hAnsi="Times New Roman"/>
          <w:bCs/>
          <w:sz w:val="24"/>
          <w:szCs w:val="24"/>
        </w:rPr>
        <w:t xml:space="preserve"> 2908, 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 г/с-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0,06498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7622">
        <w:rPr>
          <w:rFonts w:ascii="Times New Roman" w:hAnsi="Times New Roman"/>
          <w:bCs/>
          <w:sz w:val="24"/>
          <w:szCs w:val="24"/>
        </w:rPr>
        <w:t xml:space="preserve"> т/год-</w:t>
      </w:r>
      <w:r>
        <w:rPr>
          <w:rFonts w:ascii="Times New Roman" w:hAnsi="Times New Roman"/>
          <w:bCs/>
          <w:sz w:val="24"/>
          <w:szCs w:val="24"/>
        </w:rPr>
        <w:t>0,32558</w:t>
      </w:r>
      <w:r w:rsidRPr="00277622">
        <w:rPr>
          <w:rFonts w:ascii="Times New Roman" w:hAnsi="Times New Roman"/>
          <w:bCs/>
          <w:sz w:val="24"/>
          <w:szCs w:val="24"/>
        </w:rPr>
        <w:t xml:space="preserve">. Общий валовый выброс эмиссий составит </w:t>
      </w:r>
      <w:r>
        <w:rPr>
          <w:rFonts w:ascii="Times New Roman" w:hAnsi="Times New Roman"/>
          <w:bCs/>
          <w:sz w:val="24"/>
          <w:szCs w:val="24"/>
        </w:rPr>
        <w:t>2026г-</w:t>
      </w:r>
      <w:r w:rsidRPr="00277622">
        <w:rPr>
          <w:rFonts w:ascii="Times New Roman" w:hAnsi="Times New Roman"/>
          <w:bCs/>
          <w:sz w:val="24"/>
          <w:szCs w:val="24"/>
        </w:rPr>
        <w:t xml:space="preserve"> г/с-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1,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49269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7622">
        <w:rPr>
          <w:rFonts w:ascii="Times New Roman" w:hAnsi="Times New Roman"/>
          <w:bCs/>
          <w:sz w:val="24"/>
          <w:szCs w:val="24"/>
        </w:rPr>
        <w:t xml:space="preserve"> т</w:t>
      </w:r>
      <w:proofErr w:type="gramEnd"/>
      <w:r w:rsidRPr="00277622">
        <w:rPr>
          <w:rFonts w:ascii="Times New Roman" w:hAnsi="Times New Roman"/>
          <w:bCs/>
          <w:sz w:val="24"/>
          <w:szCs w:val="24"/>
        </w:rPr>
        <w:t>/год-</w:t>
      </w:r>
      <w:r>
        <w:rPr>
          <w:rFonts w:ascii="Times New Roman" w:hAnsi="Times New Roman"/>
          <w:bCs/>
          <w:sz w:val="24"/>
          <w:szCs w:val="24"/>
        </w:rPr>
        <w:t>0,42993;</w:t>
      </w:r>
      <w:r w:rsidRPr="0027762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2027г-</w:t>
      </w:r>
      <w:r w:rsidRPr="00277622">
        <w:rPr>
          <w:rFonts w:ascii="Times New Roman" w:hAnsi="Times New Roman"/>
          <w:bCs/>
          <w:sz w:val="24"/>
          <w:szCs w:val="24"/>
        </w:rPr>
        <w:t xml:space="preserve"> г/с-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1,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49269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7622">
        <w:rPr>
          <w:rFonts w:ascii="Times New Roman" w:hAnsi="Times New Roman"/>
          <w:bCs/>
          <w:sz w:val="24"/>
          <w:szCs w:val="24"/>
        </w:rPr>
        <w:t xml:space="preserve"> т</w:t>
      </w:r>
      <w:proofErr w:type="gramEnd"/>
      <w:r w:rsidRPr="00277622">
        <w:rPr>
          <w:rFonts w:ascii="Times New Roman" w:hAnsi="Times New Roman"/>
          <w:bCs/>
          <w:sz w:val="24"/>
          <w:szCs w:val="24"/>
        </w:rPr>
        <w:t>/год-</w:t>
      </w:r>
      <w:r>
        <w:rPr>
          <w:rFonts w:ascii="Times New Roman" w:hAnsi="Times New Roman"/>
          <w:bCs/>
          <w:sz w:val="24"/>
          <w:szCs w:val="24"/>
        </w:rPr>
        <w:t>0,42993;</w:t>
      </w:r>
      <w:r w:rsidRPr="0027762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2028г-</w:t>
      </w:r>
      <w:r w:rsidRPr="00277622">
        <w:rPr>
          <w:rFonts w:ascii="Times New Roman" w:hAnsi="Times New Roman"/>
          <w:bCs/>
          <w:sz w:val="24"/>
          <w:szCs w:val="24"/>
        </w:rPr>
        <w:t xml:space="preserve"> г/с-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1,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49269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7622">
        <w:rPr>
          <w:rFonts w:ascii="Times New Roman" w:hAnsi="Times New Roman"/>
          <w:bCs/>
          <w:sz w:val="24"/>
          <w:szCs w:val="24"/>
        </w:rPr>
        <w:t xml:space="preserve"> т</w:t>
      </w:r>
      <w:proofErr w:type="gramEnd"/>
      <w:r w:rsidRPr="00277622">
        <w:rPr>
          <w:rFonts w:ascii="Times New Roman" w:hAnsi="Times New Roman"/>
          <w:bCs/>
          <w:sz w:val="24"/>
          <w:szCs w:val="24"/>
        </w:rPr>
        <w:t>/год-</w:t>
      </w:r>
      <w:r>
        <w:rPr>
          <w:rFonts w:ascii="Times New Roman" w:hAnsi="Times New Roman"/>
          <w:bCs/>
          <w:sz w:val="24"/>
          <w:szCs w:val="24"/>
        </w:rPr>
        <w:t>0,42993;</w:t>
      </w:r>
      <w:r w:rsidRPr="0027762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2029г-</w:t>
      </w:r>
      <w:r w:rsidRPr="00277622">
        <w:rPr>
          <w:rFonts w:ascii="Times New Roman" w:hAnsi="Times New Roman"/>
          <w:bCs/>
          <w:sz w:val="24"/>
          <w:szCs w:val="24"/>
        </w:rPr>
        <w:t xml:space="preserve"> г/с-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1,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49269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7622">
        <w:rPr>
          <w:rFonts w:ascii="Times New Roman" w:hAnsi="Times New Roman"/>
          <w:bCs/>
          <w:sz w:val="24"/>
          <w:szCs w:val="24"/>
        </w:rPr>
        <w:t xml:space="preserve"> т</w:t>
      </w:r>
      <w:proofErr w:type="gramEnd"/>
      <w:r w:rsidRPr="00277622">
        <w:rPr>
          <w:rFonts w:ascii="Times New Roman" w:hAnsi="Times New Roman"/>
          <w:bCs/>
          <w:sz w:val="24"/>
          <w:szCs w:val="24"/>
        </w:rPr>
        <w:t>/год-</w:t>
      </w:r>
      <w:r>
        <w:rPr>
          <w:rFonts w:ascii="Times New Roman" w:hAnsi="Times New Roman"/>
          <w:bCs/>
          <w:sz w:val="24"/>
          <w:szCs w:val="24"/>
        </w:rPr>
        <w:t>0,42993; 2030г-</w:t>
      </w:r>
      <w:r w:rsidRPr="00277622">
        <w:rPr>
          <w:rFonts w:ascii="Times New Roman" w:hAnsi="Times New Roman"/>
          <w:bCs/>
          <w:sz w:val="24"/>
          <w:szCs w:val="24"/>
        </w:rPr>
        <w:t xml:space="preserve"> г/с-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1,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49269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7622">
        <w:rPr>
          <w:rFonts w:ascii="Times New Roman" w:hAnsi="Times New Roman"/>
          <w:bCs/>
          <w:sz w:val="24"/>
          <w:szCs w:val="24"/>
        </w:rPr>
        <w:t xml:space="preserve"> т</w:t>
      </w:r>
      <w:proofErr w:type="gramEnd"/>
      <w:r w:rsidRPr="00277622">
        <w:rPr>
          <w:rFonts w:ascii="Times New Roman" w:hAnsi="Times New Roman"/>
          <w:bCs/>
          <w:sz w:val="24"/>
          <w:szCs w:val="24"/>
        </w:rPr>
        <w:t>/год-</w:t>
      </w:r>
      <w:r>
        <w:rPr>
          <w:rFonts w:ascii="Times New Roman" w:hAnsi="Times New Roman"/>
          <w:bCs/>
          <w:sz w:val="24"/>
          <w:szCs w:val="24"/>
        </w:rPr>
        <w:t>0,29031;</w:t>
      </w:r>
      <w:r w:rsidRPr="0027762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2031г-</w:t>
      </w:r>
      <w:r w:rsidRPr="00277622">
        <w:rPr>
          <w:rFonts w:ascii="Times New Roman" w:hAnsi="Times New Roman"/>
          <w:bCs/>
          <w:sz w:val="24"/>
          <w:szCs w:val="24"/>
        </w:rPr>
        <w:t xml:space="preserve"> г/с-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1,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49269</w:t>
      </w:r>
      <w:r w:rsidRPr="002776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7622">
        <w:rPr>
          <w:rFonts w:ascii="Times New Roman" w:hAnsi="Times New Roman"/>
          <w:bCs/>
          <w:sz w:val="24"/>
          <w:szCs w:val="24"/>
        </w:rPr>
        <w:t xml:space="preserve"> т</w:t>
      </w:r>
      <w:proofErr w:type="gramEnd"/>
      <w:r w:rsidRPr="00277622">
        <w:rPr>
          <w:rFonts w:ascii="Times New Roman" w:hAnsi="Times New Roman"/>
          <w:bCs/>
          <w:sz w:val="24"/>
          <w:szCs w:val="24"/>
        </w:rPr>
        <w:t>/год-</w:t>
      </w:r>
      <w:r>
        <w:rPr>
          <w:rFonts w:ascii="Times New Roman" w:hAnsi="Times New Roman"/>
          <w:bCs/>
          <w:sz w:val="24"/>
          <w:szCs w:val="24"/>
        </w:rPr>
        <w:t xml:space="preserve">0,29031. </w:t>
      </w:r>
      <w:r w:rsidRPr="00277622">
        <w:rPr>
          <w:rFonts w:ascii="Times New Roman" w:hAnsi="Times New Roman"/>
          <w:sz w:val="24"/>
          <w:szCs w:val="24"/>
        </w:rPr>
        <w:t>Проектируемый объект не подлежит в регистр выбросов и переноса загрязнителей в соответствии</w:t>
      </w:r>
      <w:r w:rsidRPr="00494B3A">
        <w:rPr>
          <w:rFonts w:ascii="Times New Roman" w:hAnsi="Times New Roman"/>
          <w:sz w:val="24"/>
          <w:szCs w:val="24"/>
        </w:rPr>
        <w:t xml:space="preserve"> </w:t>
      </w:r>
    </w:p>
    <w:p w14:paraId="6AAE413F" w14:textId="77777777" w:rsidR="009C0C71" w:rsidRPr="006B11D3" w:rsidRDefault="009C0C71" w:rsidP="009C0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KZ"/>
        </w:rPr>
      </w:pPr>
      <w:r w:rsidRPr="00F82616">
        <w:rPr>
          <w:rFonts w:ascii="Times New Roman" w:hAnsi="Times New Roman"/>
          <w:sz w:val="24"/>
          <w:szCs w:val="24"/>
          <w:lang w:val="ru-KZ" w:eastAsia="ru-KZ"/>
        </w:rPr>
        <w:t xml:space="preserve">Всего на рассматриваемой территории будет функционировать </w:t>
      </w:r>
      <w:r>
        <w:rPr>
          <w:rFonts w:ascii="Times New Roman" w:hAnsi="Times New Roman"/>
          <w:sz w:val="24"/>
          <w:szCs w:val="24"/>
          <w:lang w:eastAsia="ru-KZ"/>
        </w:rPr>
        <w:t xml:space="preserve"> 6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источников</w:t>
      </w:r>
      <w:r>
        <w:rPr>
          <w:rFonts w:ascii="Times New Roman" w:hAnsi="Times New Roman"/>
          <w:sz w:val="24"/>
          <w:szCs w:val="24"/>
          <w:lang w:eastAsia="ru-KZ"/>
        </w:rPr>
        <w:t>, в том числе один организованный источник и 5 неорганизованных источников.</w:t>
      </w:r>
    </w:p>
    <w:p w14:paraId="3A09FD9B" w14:textId="77777777" w:rsidR="009C0C71" w:rsidRPr="006B11D3" w:rsidRDefault="009C0C71" w:rsidP="009C0C7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ru-KZ"/>
        </w:rPr>
      </w:pPr>
      <w:r w:rsidRPr="00F82616">
        <w:rPr>
          <w:rFonts w:ascii="Times New Roman" w:hAnsi="Times New Roman"/>
          <w:sz w:val="24"/>
          <w:szCs w:val="24"/>
        </w:rPr>
        <w:t>Валовый выброс загрязняющих веществ на 202</w:t>
      </w:r>
      <w:r>
        <w:rPr>
          <w:rFonts w:ascii="Times New Roman" w:hAnsi="Times New Roman"/>
          <w:sz w:val="24"/>
          <w:szCs w:val="24"/>
        </w:rPr>
        <w:t>6</w:t>
      </w:r>
      <w:r w:rsidRPr="00F82616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31</w:t>
      </w:r>
      <w:r w:rsidRPr="00F82616">
        <w:rPr>
          <w:rFonts w:ascii="Times New Roman" w:hAnsi="Times New Roman"/>
          <w:sz w:val="24"/>
          <w:szCs w:val="24"/>
        </w:rPr>
        <w:t xml:space="preserve"> гг. составит</w:t>
      </w:r>
      <w:r>
        <w:rPr>
          <w:rFonts w:ascii="Times New Roman" w:hAnsi="Times New Roman"/>
          <w:sz w:val="24"/>
          <w:szCs w:val="24"/>
        </w:rPr>
        <w:t>- 0,42993т/год.</w:t>
      </w:r>
    </w:p>
    <w:p w14:paraId="2C52F67B" w14:textId="77777777" w:rsidR="009C0C71" w:rsidRPr="00F82616" w:rsidRDefault="009C0C71" w:rsidP="009C0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KZ" w:eastAsia="ru-KZ"/>
        </w:rPr>
      </w:pPr>
      <w:r w:rsidRPr="00F82616">
        <w:rPr>
          <w:rFonts w:ascii="Times New Roman" w:hAnsi="Times New Roman"/>
          <w:sz w:val="24"/>
          <w:szCs w:val="24"/>
          <w:lang w:val="ru-KZ" w:eastAsia="ru-KZ"/>
        </w:rPr>
        <w:t>Как показал анализ, в процессе разведочных работ в атмосферный воздух будет</w:t>
      </w:r>
      <w:r w:rsidRPr="00F82616">
        <w:rPr>
          <w:rFonts w:ascii="Times New Roman" w:hAnsi="Times New Roman"/>
          <w:sz w:val="24"/>
          <w:szCs w:val="24"/>
          <w:lang w:eastAsia="ru-KZ"/>
        </w:rPr>
        <w:t xml:space="preserve">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выбрасываться</w:t>
      </w:r>
      <w:r>
        <w:rPr>
          <w:rFonts w:ascii="Times New Roman" w:hAnsi="Times New Roman"/>
          <w:sz w:val="24"/>
          <w:szCs w:val="24"/>
          <w:lang w:eastAsia="ru-KZ"/>
        </w:rPr>
        <w:t xml:space="preserve"> 9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наименований загрязняющих веществ.</w:t>
      </w:r>
    </w:p>
    <w:p w14:paraId="05C697FE" w14:textId="77777777" w:rsidR="009C0C71" w:rsidRPr="00F82616" w:rsidRDefault="009C0C71" w:rsidP="009C0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KZ" w:eastAsia="ru-KZ"/>
        </w:rPr>
      </w:pPr>
      <w:r w:rsidRPr="00F82616">
        <w:rPr>
          <w:rFonts w:ascii="Times New Roman" w:hAnsi="Times New Roman"/>
          <w:sz w:val="24"/>
          <w:szCs w:val="24"/>
          <w:lang w:val="ru-KZ" w:eastAsia="ru-KZ"/>
        </w:rPr>
        <w:t>Нормативы выбросов установлены по следующим веществам: азота диоксид, азота</w:t>
      </w:r>
      <w:r w:rsidRPr="00F82616">
        <w:rPr>
          <w:rFonts w:ascii="Times New Roman" w:hAnsi="Times New Roman"/>
          <w:sz w:val="24"/>
          <w:szCs w:val="24"/>
          <w:lang w:eastAsia="ru-KZ"/>
        </w:rPr>
        <w:t xml:space="preserve">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 xml:space="preserve">оксид, углерод (сажа), серы диоксид, сероводород, углерод оксид, </w:t>
      </w:r>
      <w:proofErr w:type="spellStart"/>
      <w:r w:rsidRPr="00F82616">
        <w:rPr>
          <w:rFonts w:ascii="Times New Roman" w:hAnsi="Times New Roman"/>
          <w:sz w:val="24"/>
          <w:szCs w:val="24"/>
          <w:lang w:val="ru-KZ" w:eastAsia="ru-KZ"/>
        </w:rPr>
        <w:t>бенз</w:t>
      </w:r>
      <w:proofErr w:type="spellEnd"/>
      <w:r w:rsidRPr="00F82616">
        <w:rPr>
          <w:rFonts w:ascii="Times New Roman" w:hAnsi="Times New Roman"/>
          <w:sz w:val="24"/>
          <w:szCs w:val="24"/>
          <w:lang w:val="ru-KZ" w:eastAsia="ru-KZ"/>
        </w:rPr>
        <w:t>/а/пирен,</w:t>
      </w:r>
      <w:r w:rsidRPr="00F82616">
        <w:rPr>
          <w:rFonts w:ascii="Times New Roman" w:hAnsi="Times New Roman"/>
          <w:sz w:val="24"/>
          <w:szCs w:val="24"/>
          <w:lang w:eastAsia="ru-KZ"/>
        </w:rPr>
        <w:t xml:space="preserve">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формальдегид, углеводороды предельные и пыль неорганическая, содержащая двуокись</w:t>
      </w:r>
      <w:r w:rsidRPr="00F82616">
        <w:rPr>
          <w:rFonts w:ascii="Times New Roman" w:hAnsi="Times New Roman"/>
          <w:sz w:val="24"/>
          <w:szCs w:val="24"/>
          <w:lang w:eastAsia="ru-KZ"/>
        </w:rPr>
        <w:t xml:space="preserve"> </w:t>
      </w:r>
      <w:r w:rsidRPr="00F82616">
        <w:rPr>
          <w:rFonts w:ascii="Times New Roman" w:hAnsi="Times New Roman"/>
          <w:sz w:val="24"/>
          <w:szCs w:val="24"/>
          <w:lang w:val="ru-KZ" w:eastAsia="ru-KZ"/>
        </w:rPr>
        <w:t>кремния в %: 70-20.</w:t>
      </w:r>
    </w:p>
    <w:p w14:paraId="2EC18D71" w14:textId="77777777" w:rsidR="009C0C71" w:rsidRPr="00F232B7" w:rsidRDefault="009C0C71" w:rsidP="009C0C71">
      <w:pPr>
        <w:pStyle w:val="51"/>
        <w:tabs>
          <w:tab w:val="left" w:pos="2507"/>
          <w:tab w:val="left" w:pos="4586"/>
          <w:tab w:val="left" w:pos="7064"/>
          <w:tab w:val="left" w:pos="8198"/>
        </w:tabs>
        <w:ind w:left="0" w:firstLine="567"/>
        <w:rPr>
          <w:bCs/>
          <w:sz w:val="24"/>
          <w:szCs w:val="24"/>
        </w:rPr>
      </w:pPr>
      <w:r w:rsidRPr="00F232B7">
        <w:rPr>
          <w:bCs/>
          <w:sz w:val="24"/>
          <w:szCs w:val="24"/>
        </w:rPr>
        <w:t>Формирование санитарно-защитной зоны проводилось автоматически с использованием лицензированного программного комплекса «ЭРА 3.0» на основе расчетов рассеивания загрязняющих веществ в атмосфере. Радиус СЗЗ определялся по заданным параметрам источников выбросов.</w:t>
      </w:r>
    </w:p>
    <w:p w14:paraId="525BFB4C" w14:textId="77777777" w:rsidR="009C0C71" w:rsidRPr="00F232B7" w:rsidRDefault="009C0C71" w:rsidP="009C0C71">
      <w:pPr>
        <w:pStyle w:val="51"/>
        <w:tabs>
          <w:tab w:val="left" w:pos="2507"/>
          <w:tab w:val="left" w:pos="4586"/>
          <w:tab w:val="left" w:pos="7064"/>
          <w:tab w:val="left" w:pos="8198"/>
        </w:tabs>
        <w:ind w:left="0" w:firstLine="567"/>
        <w:rPr>
          <w:bCs/>
          <w:sz w:val="24"/>
          <w:szCs w:val="24"/>
        </w:rPr>
      </w:pPr>
      <w:r w:rsidRPr="00F232B7">
        <w:rPr>
          <w:bCs/>
          <w:sz w:val="24"/>
          <w:szCs w:val="24"/>
        </w:rPr>
        <w:t>Адекватность ширины санитарно-защитной зоны подтверждена расчетами прогнозируемых уровней загрязнения воздуха, выполненными в соответствии с действующими методическими указаниями по расчету рассеивания вредных веществ в атмосфере.</w:t>
      </w:r>
    </w:p>
    <w:p w14:paraId="2DC464E2" w14:textId="77777777" w:rsidR="009C0C71" w:rsidRPr="00F232B7" w:rsidRDefault="009C0C71" w:rsidP="009C0C71">
      <w:pPr>
        <w:pStyle w:val="51"/>
        <w:tabs>
          <w:tab w:val="left" w:pos="2507"/>
          <w:tab w:val="left" w:pos="4586"/>
          <w:tab w:val="left" w:pos="7064"/>
          <w:tab w:val="left" w:pos="8198"/>
        </w:tabs>
        <w:ind w:left="0" w:firstLine="567"/>
        <w:rPr>
          <w:bCs/>
          <w:sz w:val="24"/>
          <w:szCs w:val="24"/>
        </w:rPr>
      </w:pPr>
      <w:r w:rsidRPr="00F232B7">
        <w:rPr>
          <w:bCs/>
          <w:sz w:val="24"/>
          <w:szCs w:val="24"/>
        </w:rPr>
        <w:t>При установленной ширине СЗЗ концентрации загрязняющих веществ на её границе не превышают предельно допустимых значений. В соответствии с санитарной классификацией (Раздел 2, Пункт 21 санитарно-эпидемиологических требований), данный объект относится к 1 классу опасности, для которого минимальный размер СЗЗ составляет 100</w:t>
      </w:r>
      <w:r>
        <w:rPr>
          <w:bCs/>
          <w:sz w:val="24"/>
          <w:szCs w:val="24"/>
        </w:rPr>
        <w:t>0</w:t>
      </w:r>
      <w:r w:rsidRPr="00F232B7">
        <w:rPr>
          <w:bCs/>
          <w:sz w:val="24"/>
          <w:szCs w:val="24"/>
        </w:rPr>
        <w:t xml:space="preserve"> метров.</w:t>
      </w:r>
    </w:p>
    <w:p w14:paraId="625EF682" w14:textId="77777777" w:rsidR="009C0C71" w:rsidRPr="00F82616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sz w:val="24"/>
          <w:szCs w:val="24"/>
        </w:rPr>
        <w:t>Местоположение месторождения «</w:t>
      </w:r>
      <w:proofErr w:type="spellStart"/>
      <w:r w:rsidRPr="00F82616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аманбулак</w:t>
      </w:r>
      <w:proofErr w:type="spellEnd"/>
      <w:r w:rsidRPr="00F82616">
        <w:rPr>
          <w:rFonts w:ascii="Times New Roman" w:hAnsi="Times New Roman"/>
          <w:sz w:val="24"/>
          <w:szCs w:val="24"/>
        </w:rPr>
        <w:t xml:space="preserve">» отвечает необходимым </w:t>
      </w:r>
      <w:proofErr w:type="spellStart"/>
      <w:r w:rsidRPr="00F82616">
        <w:rPr>
          <w:rFonts w:ascii="Times New Roman" w:hAnsi="Times New Roman"/>
          <w:sz w:val="24"/>
          <w:szCs w:val="24"/>
        </w:rPr>
        <w:t>санитарно</w:t>
      </w:r>
      <w:proofErr w:type="spellEnd"/>
      <w:r w:rsidRPr="00F82616">
        <w:rPr>
          <w:rFonts w:ascii="Times New Roman" w:hAnsi="Times New Roman"/>
          <w:sz w:val="24"/>
          <w:szCs w:val="24"/>
        </w:rPr>
        <w:t xml:space="preserve">–гигиеническим требованиям, поскольку ближайшая селитебная зона – село </w:t>
      </w:r>
      <w:r>
        <w:rPr>
          <w:rFonts w:ascii="Times New Roman" w:hAnsi="Times New Roman"/>
          <w:sz w:val="24"/>
          <w:szCs w:val="24"/>
        </w:rPr>
        <w:t xml:space="preserve">Сарыбель. </w:t>
      </w:r>
    </w:p>
    <w:p w14:paraId="7023D335" w14:textId="77777777" w:rsidR="009C0C71" w:rsidRPr="00B4417B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417B">
        <w:rPr>
          <w:rFonts w:ascii="Times New Roman" w:hAnsi="Times New Roman"/>
          <w:b/>
          <w:i/>
          <w:sz w:val="24"/>
          <w:szCs w:val="24"/>
        </w:rPr>
        <w:t>Вода.</w:t>
      </w:r>
      <w:r w:rsidRPr="00B4417B">
        <w:rPr>
          <w:rFonts w:ascii="Times New Roman" w:hAnsi="Times New Roman"/>
          <w:sz w:val="24"/>
          <w:szCs w:val="24"/>
        </w:rPr>
        <w:t xml:space="preserve"> </w:t>
      </w:r>
      <w:r w:rsidRPr="00B4417B">
        <w:rPr>
          <w:rFonts w:ascii="Times New Roman" w:hAnsi="Times New Roman"/>
          <w:i/>
          <w:sz w:val="24"/>
          <w:szCs w:val="24"/>
        </w:rPr>
        <w:t>Проектом предусматривается: - питьевое водоснабжение воды на период работ: хозяйственно-питьевые нужды персонала – 141,75 м3/год; хозяйственно-бытовые нужды 1178,2</w:t>
      </w:r>
      <w:r w:rsidRPr="00B4417B">
        <w:rPr>
          <w:rFonts w:ascii="Times New Roman" w:hAnsi="Times New Roman"/>
          <w:sz w:val="24"/>
          <w:szCs w:val="24"/>
        </w:rPr>
        <w:t xml:space="preserve"> м3/год. Расходы воды на питьевые, хозяйственно-бытовые нужды рассчитываются на основе расчетной численности рабочего персонала. Водопотребление и расчетные расходы воды на хозяйственные нужды рабочих определены исходя из норм водопотребления, принятых в соответствии со СП РК 4.01.-101- 2012 «Внутренний водопровод и канализация зданий и сооружений». Период работ – 9 месяцев (270 дней). Количество </w:t>
      </w:r>
      <w:proofErr w:type="gramStart"/>
      <w:r w:rsidRPr="00B4417B">
        <w:rPr>
          <w:rFonts w:ascii="Times New Roman" w:hAnsi="Times New Roman"/>
          <w:sz w:val="24"/>
          <w:szCs w:val="24"/>
        </w:rPr>
        <w:t>работников  –</w:t>
      </w:r>
      <w:proofErr w:type="gramEnd"/>
      <w:r w:rsidRPr="00B4417B">
        <w:rPr>
          <w:rFonts w:ascii="Times New Roman" w:hAnsi="Times New Roman"/>
          <w:sz w:val="24"/>
          <w:szCs w:val="24"/>
        </w:rPr>
        <w:t xml:space="preserve"> 21 чел. Расчетные расходы питьевых нужд составляют: </w:t>
      </w:r>
      <w:r w:rsidRPr="00B4417B">
        <w:rPr>
          <w:rFonts w:ascii="Times New Roman" w:hAnsi="Times New Roman"/>
          <w:i/>
          <w:iCs/>
          <w:sz w:val="24"/>
          <w:szCs w:val="24"/>
        </w:rPr>
        <w:t xml:space="preserve">21 чел.* </w:t>
      </w:r>
      <w:r w:rsidRPr="00B4417B">
        <w:rPr>
          <w:rFonts w:ascii="Times New Roman" w:hAnsi="Times New Roman"/>
          <w:i/>
          <w:iCs/>
          <w:sz w:val="24"/>
          <w:szCs w:val="24"/>
        </w:rPr>
        <w:lastRenderedPageBreak/>
        <w:t>0,025 м³/</w:t>
      </w:r>
      <w:proofErr w:type="spellStart"/>
      <w:r w:rsidRPr="00B4417B">
        <w:rPr>
          <w:rFonts w:ascii="Times New Roman" w:hAnsi="Times New Roman"/>
          <w:i/>
          <w:iCs/>
          <w:sz w:val="24"/>
          <w:szCs w:val="24"/>
        </w:rPr>
        <w:t>сут</w:t>
      </w:r>
      <w:proofErr w:type="spellEnd"/>
      <w:r w:rsidRPr="00B4417B">
        <w:rPr>
          <w:rFonts w:ascii="Times New Roman" w:hAnsi="Times New Roman"/>
          <w:i/>
          <w:iCs/>
          <w:sz w:val="24"/>
          <w:szCs w:val="24"/>
        </w:rPr>
        <w:t xml:space="preserve"> = 0,525м³/</w:t>
      </w:r>
      <w:proofErr w:type="spellStart"/>
      <w:r w:rsidRPr="00B4417B">
        <w:rPr>
          <w:rFonts w:ascii="Times New Roman" w:hAnsi="Times New Roman"/>
          <w:i/>
          <w:iCs/>
          <w:sz w:val="24"/>
          <w:szCs w:val="24"/>
        </w:rPr>
        <w:t>сут</w:t>
      </w:r>
      <w:proofErr w:type="spellEnd"/>
      <w:r w:rsidRPr="00B4417B">
        <w:rPr>
          <w:rFonts w:ascii="Times New Roman" w:hAnsi="Times New Roman"/>
          <w:i/>
          <w:iCs/>
          <w:sz w:val="24"/>
          <w:szCs w:val="24"/>
        </w:rPr>
        <w:t xml:space="preserve"> *270 дней = 141,75 м³/год. </w:t>
      </w:r>
      <w:r w:rsidRPr="00B4417B">
        <w:rPr>
          <w:rFonts w:ascii="Times New Roman" w:hAnsi="Times New Roman"/>
          <w:sz w:val="24"/>
          <w:szCs w:val="24"/>
        </w:rPr>
        <w:t xml:space="preserve">Итого объем водопотребления на питьевые нужды составляет </w:t>
      </w:r>
      <w:r w:rsidRPr="00B4417B">
        <w:rPr>
          <w:rFonts w:ascii="Times New Roman" w:hAnsi="Times New Roman"/>
          <w:i/>
          <w:iCs/>
          <w:sz w:val="24"/>
          <w:szCs w:val="24"/>
        </w:rPr>
        <w:t>141,75 м3 /год</w:t>
      </w:r>
      <w:r w:rsidRPr="00B4417B">
        <w:rPr>
          <w:rFonts w:ascii="Times New Roman" w:hAnsi="Times New Roman"/>
          <w:sz w:val="24"/>
          <w:szCs w:val="24"/>
        </w:rPr>
        <w:t xml:space="preserve">. Расчетные расходы хозяйственно-бытовых нужд составляют: </w:t>
      </w:r>
      <w:r w:rsidRPr="00B4417B">
        <w:rPr>
          <w:rFonts w:ascii="Times New Roman" w:hAnsi="Times New Roman"/>
          <w:i/>
          <w:iCs/>
          <w:sz w:val="24"/>
          <w:szCs w:val="24"/>
        </w:rPr>
        <w:t>21чел.* 0,11 м³/</w:t>
      </w:r>
      <w:proofErr w:type="spellStart"/>
      <w:r w:rsidRPr="00B4417B">
        <w:rPr>
          <w:rFonts w:ascii="Times New Roman" w:hAnsi="Times New Roman"/>
          <w:i/>
          <w:iCs/>
          <w:sz w:val="24"/>
          <w:szCs w:val="24"/>
        </w:rPr>
        <w:t>сут</w:t>
      </w:r>
      <w:proofErr w:type="spellEnd"/>
      <w:r w:rsidRPr="00B4417B">
        <w:rPr>
          <w:rFonts w:ascii="Times New Roman" w:hAnsi="Times New Roman"/>
          <w:i/>
          <w:iCs/>
          <w:sz w:val="24"/>
          <w:szCs w:val="24"/>
        </w:rPr>
        <w:t xml:space="preserve"> = 2,31м³/</w:t>
      </w:r>
      <w:proofErr w:type="spellStart"/>
      <w:r w:rsidRPr="00B4417B">
        <w:rPr>
          <w:rFonts w:ascii="Times New Roman" w:hAnsi="Times New Roman"/>
          <w:i/>
          <w:iCs/>
          <w:sz w:val="24"/>
          <w:szCs w:val="24"/>
        </w:rPr>
        <w:t>сут</w:t>
      </w:r>
      <w:proofErr w:type="spellEnd"/>
      <w:r w:rsidRPr="00B4417B">
        <w:rPr>
          <w:rFonts w:ascii="Times New Roman" w:hAnsi="Times New Roman"/>
          <w:i/>
          <w:iCs/>
          <w:sz w:val="24"/>
          <w:szCs w:val="24"/>
        </w:rPr>
        <w:t xml:space="preserve">*270 дней = 623,7 м³/год. </w:t>
      </w:r>
      <w:r w:rsidRPr="00B4417B">
        <w:rPr>
          <w:rFonts w:ascii="Times New Roman" w:hAnsi="Times New Roman"/>
          <w:sz w:val="24"/>
          <w:szCs w:val="24"/>
        </w:rPr>
        <w:t xml:space="preserve">Расход воды на обеспыливание дорог (безвозвратные потери) Площадь поливаемых твердых покрытий составляет </w:t>
      </w:r>
      <w:r w:rsidRPr="00B4417B">
        <w:rPr>
          <w:rFonts w:ascii="Times New Roman" w:hAnsi="Times New Roman"/>
          <w:i/>
          <w:iCs/>
          <w:sz w:val="24"/>
          <w:szCs w:val="24"/>
        </w:rPr>
        <w:t>1500м</w:t>
      </w:r>
      <w:proofErr w:type="gramStart"/>
      <w:r w:rsidRPr="00B4417B">
        <w:rPr>
          <w:rFonts w:ascii="Times New Roman" w:hAnsi="Times New Roman"/>
          <w:i/>
          <w:iCs/>
          <w:sz w:val="24"/>
          <w:szCs w:val="24"/>
        </w:rPr>
        <w:t>2</w:t>
      </w:r>
      <w:r w:rsidRPr="00B4417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4417B">
        <w:rPr>
          <w:rFonts w:ascii="Times New Roman" w:hAnsi="Times New Roman"/>
          <w:sz w:val="24"/>
          <w:szCs w:val="24"/>
        </w:rPr>
        <w:t xml:space="preserve"> Норма расхода воды на полив площадки с твердым покрытием составляет 0,4 л/м</w:t>
      </w:r>
      <w:proofErr w:type="gramStart"/>
      <w:r w:rsidRPr="00B4417B">
        <w:rPr>
          <w:rFonts w:ascii="Times New Roman" w:hAnsi="Times New Roman"/>
          <w:sz w:val="24"/>
          <w:szCs w:val="24"/>
        </w:rPr>
        <w:t>2 .</w:t>
      </w:r>
      <w:proofErr w:type="gramEnd"/>
      <w:r w:rsidRPr="00B4417B">
        <w:rPr>
          <w:rFonts w:ascii="Times New Roman" w:hAnsi="Times New Roman"/>
          <w:sz w:val="24"/>
          <w:szCs w:val="24"/>
        </w:rPr>
        <w:t xml:space="preserve"> Твердые покрытия поливают каждый день в теплый период года. </w:t>
      </w:r>
      <w:r w:rsidRPr="00B4417B">
        <w:rPr>
          <w:rFonts w:ascii="Times New Roman" w:hAnsi="Times New Roman"/>
          <w:i/>
          <w:iCs/>
          <w:sz w:val="24"/>
          <w:szCs w:val="24"/>
        </w:rPr>
        <w:t>0,4*1500/1000= 0,6 м3 /</w:t>
      </w:r>
      <w:proofErr w:type="spellStart"/>
      <w:r w:rsidRPr="00B4417B">
        <w:rPr>
          <w:rFonts w:ascii="Times New Roman" w:hAnsi="Times New Roman"/>
          <w:i/>
          <w:iCs/>
          <w:sz w:val="24"/>
          <w:szCs w:val="24"/>
        </w:rPr>
        <w:t>сут</w:t>
      </w:r>
      <w:proofErr w:type="spellEnd"/>
      <w:r w:rsidRPr="00B4417B">
        <w:rPr>
          <w:rFonts w:ascii="Times New Roman" w:hAnsi="Times New Roman"/>
          <w:i/>
          <w:iCs/>
          <w:sz w:val="24"/>
          <w:szCs w:val="24"/>
        </w:rPr>
        <w:t xml:space="preserve"> 0,6*146 = 87,6 м3 /год. </w:t>
      </w:r>
      <w:r w:rsidRPr="00B4417B">
        <w:rPr>
          <w:rFonts w:ascii="Times New Roman" w:hAnsi="Times New Roman"/>
          <w:sz w:val="24"/>
          <w:szCs w:val="24"/>
        </w:rPr>
        <w:t xml:space="preserve">Итого объем водопотребления составляет </w:t>
      </w:r>
      <w:r w:rsidRPr="00B4417B">
        <w:rPr>
          <w:rFonts w:ascii="Times New Roman" w:hAnsi="Times New Roman"/>
          <w:i/>
          <w:iCs/>
          <w:sz w:val="24"/>
          <w:szCs w:val="24"/>
        </w:rPr>
        <w:t xml:space="preserve">853,05 м3 </w:t>
      </w:r>
      <w:r w:rsidRPr="00B4417B">
        <w:rPr>
          <w:rFonts w:ascii="Times New Roman" w:hAnsi="Times New Roman"/>
          <w:sz w:val="24"/>
          <w:szCs w:val="24"/>
        </w:rPr>
        <w:t>/год из них: питьевого назначения – 141,75 м3 /год; хозяйственно-бытового назначения – 711,3 м3 /год.</w:t>
      </w:r>
      <w:r w:rsidRPr="00B4417B">
        <w:rPr>
          <w:rFonts w:ascii="Times New Roman" w:hAnsi="Times New Roman"/>
          <w:i/>
          <w:sz w:val="24"/>
          <w:szCs w:val="24"/>
        </w:rPr>
        <w:t xml:space="preserve"> </w:t>
      </w:r>
      <w:r w:rsidRPr="00B4417B">
        <w:rPr>
          <w:rFonts w:ascii="Times New Roman" w:hAnsi="Times New Roman"/>
          <w:sz w:val="24"/>
          <w:szCs w:val="24"/>
        </w:rPr>
        <w:t>Сточная вода хозяйственно-бытового качества будет собираться в выгребную яму и сдаваться по договору в подрядную организацию. Водоотведение на период работ и эксплуатации водоотвод осуществляется в водонепроницаемый выгреб, которые по мере накопления вывозятся на основании договоров спецавтотранспортом. Объем сбрасываемых сточных вод равен расходу воды.</w:t>
      </w:r>
    </w:p>
    <w:p w14:paraId="296A8D5E" w14:textId="77777777" w:rsidR="009C0C71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8E60F9">
        <w:rPr>
          <w:rFonts w:ascii="Times New Roman" w:hAnsi="Times New Roman"/>
          <w:i/>
          <w:sz w:val="24"/>
          <w:szCs w:val="24"/>
          <w:u w:val="single"/>
        </w:rPr>
        <w:t>Почвы.</w:t>
      </w:r>
      <w:r w:rsidRPr="008E60F9">
        <w:rPr>
          <w:rFonts w:ascii="Times New Roman" w:hAnsi="Times New Roman"/>
          <w:i/>
          <w:sz w:val="24"/>
          <w:szCs w:val="24"/>
        </w:rPr>
        <w:t xml:space="preserve"> </w:t>
      </w:r>
      <w:r w:rsidRPr="008E60F9">
        <w:rPr>
          <w:rFonts w:ascii="Times New Roman" w:hAnsi="Times New Roman"/>
          <w:sz w:val="24"/>
          <w:szCs w:val="24"/>
          <w:lang w:val="ru-KZ"/>
        </w:rPr>
        <w:t>Территория района плавно переходит от засушливой Илийской межгорной впадины на юге к высоким хребтам Джунгарского Алатау на севере, что формирует четкую высотную поясность: Равнинная полупустынная зона (долина реки Или и юг района): Занимает обширные глинистые равнины. Здесь преобладают обыкновенные и северные светлые сероземы. Они бедны гумусом (всего 1–2%), но богаты кальцием. Ближе к пойме реки Или встречаются бесплодные пески и такыровидные почвы. Предгорная сухостепная зона (высоты 600–1400 м): Центральная часть района (включая окрестности г. Жаркент). Здесь на лессовидных суглинках сформировались светло-каштановые и каштановые почвы. Содержание гумуса в них выше — от 2% до 3,5%. Они имеют хорошую структуру и при искусственном орошении служат главным сельскохозяйственным ресурсом (выращивание кукурузы, зерновых).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8E60F9">
        <w:rPr>
          <w:rFonts w:ascii="Times New Roman" w:hAnsi="Times New Roman"/>
          <w:sz w:val="24"/>
          <w:szCs w:val="24"/>
          <w:lang w:val="ru-KZ"/>
        </w:rPr>
        <w:t xml:space="preserve">Горная зона (склоны Джунгарского Алатау на севере): С подъемом в горы почвы сменяются на темно-каштановые (гумус до 4–5%), затем на мощные </w:t>
      </w:r>
      <w:proofErr w:type="spellStart"/>
      <w:r w:rsidRPr="008E60F9">
        <w:rPr>
          <w:rFonts w:ascii="Times New Roman" w:hAnsi="Times New Roman"/>
          <w:sz w:val="24"/>
          <w:szCs w:val="24"/>
          <w:lang w:val="ru-KZ"/>
        </w:rPr>
        <w:t>горно</w:t>
      </w:r>
      <w:proofErr w:type="spellEnd"/>
      <w:r w:rsidRPr="008E60F9">
        <w:rPr>
          <w:rFonts w:ascii="Times New Roman" w:hAnsi="Times New Roman"/>
          <w:sz w:val="24"/>
          <w:szCs w:val="24"/>
          <w:lang w:val="ru-KZ"/>
        </w:rPr>
        <w:t xml:space="preserve">-лесные черноземовидные под хвойными лесами и, наконец, на </w:t>
      </w:r>
      <w:proofErr w:type="spellStart"/>
      <w:r w:rsidRPr="008E60F9">
        <w:rPr>
          <w:rFonts w:ascii="Times New Roman" w:hAnsi="Times New Roman"/>
          <w:sz w:val="24"/>
          <w:szCs w:val="24"/>
          <w:lang w:val="ru-KZ"/>
        </w:rPr>
        <w:t>горно</w:t>
      </w:r>
      <w:proofErr w:type="spellEnd"/>
      <w:r w:rsidRPr="008E60F9">
        <w:rPr>
          <w:rFonts w:ascii="Times New Roman" w:hAnsi="Times New Roman"/>
          <w:sz w:val="24"/>
          <w:szCs w:val="24"/>
          <w:lang w:val="ru-KZ"/>
        </w:rPr>
        <w:t>-</w:t>
      </w:r>
      <w:r w:rsidRPr="0064336F">
        <w:rPr>
          <w:rFonts w:ascii="Times New Roman" w:hAnsi="Times New Roman"/>
          <w:sz w:val="24"/>
          <w:szCs w:val="24"/>
          <w:lang w:val="ru-KZ"/>
        </w:rPr>
        <w:t>луговые</w:t>
      </w:r>
      <w:r w:rsidRPr="0064336F">
        <w:rPr>
          <w:rFonts w:ascii="Arial" w:hAnsi="Arial" w:cs="Arial"/>
        </w:rPr>
        <w:t xml:space="preserve"> </w:t>
      </w:r>
      <w:r w:rsidRPr="0064336F">
        <w:rPr>
          <w:rFonts w:ascii="Times New Roman" w:hAnsi="Times New Roman"/>
          <w:sz w:val="24"/>
          <w:szCs w:val="24"/>
        </w:rPr>
        <w:t>субальпийские почвы высоких пастбищ (</w:t>
      </w:r>
      <w:proofErr w:type="spellStart"/>
      <w:r w:rsidRPr="0064336F">
        <w:rPr>
          <w:rFonts w:ascii="Times New Roman" w:hAnsi="Times New Roman"/>
          <w:sz w:val="24"/>
          <w:szCs w:val="24"/>
        </w:rPr>
        <w:t>жайляу</w:t>
      </w:r>
      <w:proofErr w:type="spellEnd"/>
      <w:r w:rsidRPr="0064336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77BE2563" w14:textId="77777777" w:rsidR="009C0C71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При реализации намечаемой деятельности предусматривается комплекс мероприятий, направленных на предотвращение загрязнения, захламления, деградации и иного негативного воздействия на почвы и земельные ресурсы.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336F">
        <w:rPr>
          <w:rFonts w:ascii="Times New Roman" w:hAnsi="Times New Roman"/>
          <w:sz w:val="24"/>
          <w:szCs w:val="24"/>
        </w:rPr>
        <w:t>В соответствии со статьей 228 Экологического кодекса Республики Казахстан от 2 января 2021 года № 400-VI ЗРК, земли подлежат охране от загрязнения, захламления, деградации и иных негативных воздействий. Положения указанной статьи также предусматривают необходимость сохранения экологических функций земель и предотвращения негативного воздействия хозяйственной деятельности на почвы.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336F">
        <w:rPr>
          <w:rFonts w:ascii="Times New Roman" w:hAnsi="Times New Roman"/>
          <w:sz w:val="24"/>
          <w:szCs w:val="24"/>
        </w:rPr>
        <w:t xml:space="preserve">Согласно статье 229 Экологического кодекса РК, для почв устанавливаются экологические нормативы качества, соблюдение которых направлено на недопущение химического загрязнения и иных воздействий, способных привести к ухудшению состояния почв. В соответствии со статьей 238 Экологического кодекса РК «Экологические требования при использовании земель», при осуществлении хозяйственной деятельности не допускаются загрязнение земель, захламление земной поверхности, деградация и истощение почв.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4AD49CA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При проведении геологоразведочных работ основными потенциальными факторами воздействия на почвы являются механическое нарушение земель при устройстве временных подъездных путей, буровых площадок, размещении временного полевого лагеря, работе бурового оборудования, а также возможное локальное загрязнение при обращении с горюче-смазочными материалами и отходами.</w:t>
      </w:r>
    </w:p>
    <w:p w14:paraId="16F4A9EB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Для предотвращения негативного воздействия предусматриваются следующие мероприятия:</w:t>
      </w:r>
    </w:p>
    <w:p w14:paraId="4327668D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минимизация площади земель, занимаемой объектами и временными сооружениями;</w:t>
      </w:r>
    </w:p>
    <w:p w14:paraId="59960251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размещение буровых площадок преимущественно в пределах предусмотренных проектом участков;</w:t>
      </w:r>
    </w:p>
    <w:p w14:paraId="6AE3C81F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lastRenderedPageBreak/>
        <w:t>* недопущение необоснованного снятия и перемещения почвы;</w:t>
      </w:r>
    </w:p>
    <w:p w14:paraId="3F814047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при необходимости нарушения земель — своевременное снятие плодородной почвы, ее раздельное складирование и сохранение до проведения рекультивации;</w:t>
      </w:r>
    </w:p>
    <w:p w14:paraId="5C8BB6BD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недопущение смешивания плодородной почвы с минеральным грунтом, отходами и загрязненными материалами;</w:t>
      </w:r>
    </w:p>
    <w:p w14:paraId="76EE4D6B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содержание территории буровых площадок и временного лагеря в надлежащем санитарном и экологическом состоянии;</w:t>
      </w:r>
    </w:p>
    <w:p w14:paraId="2F1CFD21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недопущение размещения отходов непосредственно на почве;</w:t>
      </w:r>
    </w:p>
    <w:p w14:paraId="0627AD30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*сбор и передача образующихся отходов специализированным организациям в установленном законодательством порядке;</w:t>
      </w:r>
    </w:p>
    <w:p w14:paraId="3B2BC7E1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недопущение проливов горюче-смазочных материалов и иных загрязняющих веществ;</w:t>
      </w:r>
    </w:p>
    <w:p w14:paraId="199FDA7B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обеспечение наличия средств для локализации и ликвидации возможных аварийных проливов;</w:t>
      </w:r>
    </w:p>
    <w:p w14:paraId="248D6F10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заправку и техническое обслуживание оборудования в местах, оборудованных с учетом требований экологической безопасности;</w:t>
      </w:r>
    </w:p>
    <w:p w14:paraId="60EA6C23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недопущение сброса загрязненных сточных вод непосредственно на рельеф;</w:t>
      </w:r>
    </w:p>
    <w:p w14:paraId="1C4364D1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ограничение движения автотранспорта и техники пределами предусмотренной зоны проведения работ;</w:t>
      </w:r>
    </w:p>
    <w:p w14:paraId="607F6131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* после завершения разведочных работ — ликвидацию временных объектов, удаление отходов и приведение нарушенных земель в состояние, пригодное для дальнейшего использования.</w:t>
      </w:r>
    </w:p>
    <w:p w14:paraId="11C088A5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В соответствии с требованиями законодательства при проведении операций по недропользованию земельные участки должны содержаться в состоянии, пригодном для дальнейшего использования по назначению, а нарушенные земли подлежат восстановлению.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336F">
        <w:rPr>
          <w:rFonts w:ascii="Times New Roman" w:hAnsi="Times New Roman"/>
          <w:sz w:val="24"/>
          <w:szCs w:val="24"/>
        </w:rPr>
        <w:t>В случае устройства буровых площадок и иных объектов, связанных с нарушением земель, рекультивационные мероприятия предусматривают планировку нарушенной поверхности, восстановление естественного рельефа в пределах технической возможности, нанесение сохраненного плодородного слоя почвы и восстановление растительного покрова.</w:t>
      </w:r>
    </w:p>
    <w:p w14:paraId="2246CE60" w14:textId="77777777" w:rsidR="009C0C71" w:rsidRPr="0064336F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116807B4" w14:textId="77777777" w:rsidR="009C0C71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4336F">
        <w:rPr>
          <w:rFonts w:ascii="Times New Roman" w:hAnsi="Times New Roman"/>
          <w:sz w:val="24"/>
          <w:szCs w:val="24"/>
        </w:rPr>
        <w:t>При этом при отсутствии необходимости снятия плодородного слоя вследствие отсутствия его фактического нарушения или при проведении работ на участках, где плодородный слой отсутствует, соответствующие мероприятия определяются исходя из фактических почвенно-земельных условий территории.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336F">
        <w:rPr>
          <w:rFonts w:ascii="Times New Roman" w:hAnsi="Times New Roman"/>
          <w:sz w:val="24"/>
          <w:szCs w:val="24"/>
        </w:rPr>
        <w:t>Таким образом, при соблюдении предусмотренных природоохранных мероприятий воздействие на почвенный покров в период проведения разведочных работ будет иметь преимущественно локальный и временный характер.</w:t>
      </w:r>
    </w:p>
    <w:p w14:paraId="5EFC3B29" w14:textId="77777777" w:rsidR="009C0C71" w:rsidRPr="00E1133E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ru-KZ"/>
        </w:rPr>
      </w:pPr>
      <w:r w:rsidRPr="008806BA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Растительность</w:t>
      </w:r>
      <w:r>
        <w:rPr>
          <w:rFonts w:ascii="Times New Roman" w:hAnsi="Times New Roman"/>
          <w:b/>
          <w:bCs/>
          <w:i/>
          <w:spacing w:val="2"/>
          <w:sz w:val="24"/>
          <w:szCs w:val="24"/>
        </w:rPr>
        <w:t xml:space="preserve"> </w:t>
      </w:r>
      <w:r w:rsidRPr="00BB7428">
        <w:rPr>
          <w:rFonts w:ascii="Times New Roman" w:hAnsi="Times New Roman"/>
          <w:sz w:val="24"/>
          <w:szCs w:val="24"/>
        </w:rPr>
        <w:t>с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огласно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геоботаническому районированию Казахстана, территория Панфиловского района Жетысуской области расположена в пределах двух контрастных природно-климатических комплексов: Илийской межгорной пустынной впадины (южная и центральная части равнин) и Джунгарской горной провинции (северная часть, отроги Джунгарского Алатау). Данный фактор обуславливает ярко выраженную высотную поясность и видовое разнообразие растительных сообществ.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BB7428">
        <w:rPr>
          <w:rFonts w:ascii="Times New Roman" w:hAnsi="Times New Roman"/>
          <w:sz w:val="24"/>
          <w:szCs w:val="24"/>
          <w:lang w:val="ru-KZ"/>
        </w:rPr>
        <w:t>Флора региона в целом насчитывает более 560 видов высших сосудистых растений, относящихся к более чем 66 семействам. Ведущее положение в таксономическом составе занимают семейства Сложноцветные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Asteraceae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Маревые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Chenopodiaceae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Злаковые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Poaceae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 и Бобовые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Fabaceae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. Интразональная пойменная растительность (Тугаи). Относится непосредственно к долинам рек Или, Хоргос (включая исследуемые координаты участков), Усек,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Тышкан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.</w:t>
      </w:r>
      <w:r w:rsidRPr="00BB7428">
        <w:rPr>
          <w:rFonts w:ascii="Times New Roman" w:hAnsi="Times New Roman"/>
          <w:sz w:val="24"/>
          <w:szCs w:val="24"/>
          <w:lang w:val="ru-KZ"/>
        </w:rPr>
        <w:br/>
        <w:t>Формируется в условиях постоянного или сезонного избыточного увлажнения (паводков) на аллювиальных луговых почвах. Представлена древесно-кустарниковыми и травянистыми тугайными экосистемами: Древесный ярус: Лох восточный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Elaeagnus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lastRenderedPageBreak/>
        <w:t>angustifolia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), тополь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сизолистный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или туранга (Populus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pruinosa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), тополь разнолистный (Populus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diversifolia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различные виды ив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Salix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alba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,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Salix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caspica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). Кустарниковый ярус: Густые заросли гребенщика/тамарикса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Tamarix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ramosissima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,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Tamarix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hispida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),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чингиль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серебристый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Halimodendron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halodendron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), барбарис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круглоплодный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Berberis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sphaerocarpa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). Травянистый ярус: Тростник южный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Phragmites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australis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вейник наземный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Calamagrostis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epigeios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солодка голая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Glycyrrhiza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glabra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), кендырь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ланцетолистный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Trachomitum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lancifolium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). На луговых участках доминируют мезофиты</w:t>
      </w:r>
      <w:r>
        <w:rPr>
          <w:rFonts w:ascii="Times New Roman" w:hAnsi="Times New Roman"/>
          <w:sz w:val="24"/>
          <w:szCs w:val="24"/>
          <w:lang w:val="ru-KZ"/>
        </w:rPr>
        <w:t>.</w:t>
      </w:r>
    </w:p>
    <w:p w14:paraId="0D768BA2" w14:textId="77777777" w:rsidR="009C0C71" w:rsidRPr="00E1133E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BB7428">
        <w:rPr>
          <w:rFonts w:ascii="Times New Roman" w:hAnsi="Times New Roman"/>
          <w:sz w:val="24"/>
          <w:szCs w:val="24"/>
          <w:lang w:val="ru-KZ"/>
        </w:rPr>
        <w:t>Пустынная и полупустынная равнинная растительность. Характерна для южной равнинной части района, плато и террас, удаленных от русел рек.</w:t>
      </w:r>
      <w:r w:rsidRPr="00BB7428">
        <w:rPr>
          <w:rFonts w:ascii="Times New Roman" w:hAnsi="Times New Roman"/>
          <w:sz w:val="24"/>
          <w:szCs w:val="24"/>
          <w:lang w:val="ru-KZ"/>
        </w:rPr>
        <w:br/>
        <w:t xml:space="preserve">Развивается на светлых сероземах и супесчаных почвах в условиях жесткого дефицита влаги. Доминируют ксерофиты и галофиты: Полынно-солянковые сообщества: Полынь серая (Artemisia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terrae-albae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), полынь туранская (Artemisia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turanica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),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боялыч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Salsola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arbuscula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),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биюргун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Anabasis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salsa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).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Псаммофитная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растительность (на песчаных массивах): Саксаул белый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Haloxylon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persicum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джузгун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Calligonum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песчаная осока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Carex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physodes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). Эфемеры и эфемероиды (активны весной): Мятлик луковичный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Poa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bulbosa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костёр кровельный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Bromus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tectorum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тюльпаны. Предгорная сухостепная растительность (Высоты 600–1400 м) Охватывает центральную полосу района, включая зону интенсивного агропроизводства вокруг г. Жаркент.</w:t>
      </w:r>
      <w:r w:rsidRPr="00BB7428">
        <w:rPr>
          <w:rFonts w:ascii="Times New Roman" w:hAnsi="Times New Roman"/>
          <w:sz w:val="24"/>
          <w:szCs w:val="24"/>
          <w:lang w:val="ru-KZ"/>
        </w:rPr>
        <w:br/>
        <w:t>Естественная растительность во многом замещена агроценозами — посевами кукурузы, зерновых культур и плодово-ягодными садами. На нераспаханных светло-каштановых почвах сохраняются:  Ковыль волосатик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Stipa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capillata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типчак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Festuca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valesiaca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тонконог тонкий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Koeleria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cristata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), карагана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Caragana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), полынь австрийская (Artemisia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austriaca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). Горная растительность (Склоны Джунгарского Алатау, высоты от 1400 м и выше) Кустарниково-степной и лесной пояс: Заросли шиповника (Rosa), жимолости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Lonicera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). Выше формируются хвойные массивы из ели Шренка (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Picea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BB7428">
        <w:rPr>
          <w:rFonts w:ascii="Times New Roman" w:hAnsi="Times New Roman"/>
          <w:sz w:val="24"/>
          <w:szCs w:val="24"/>
          <w:lang w:val="ru-KZ"/>
        </w:rPr>
        <w:t>schrenkiana</w:t>
      </w:r>
      <w:proofErr w:type="spellEnd"/>
      <w:r w:rsidRPr="00BB7428">
        <w:rPr>
          <w:rFonts w:ascii="Times New Roman" w:hAnsi="Times New Roman"/>
          <w:sz w:val="24"/>
          <w:szCs w:val="24"/>
          <w:lang w:val="ru-KZ"/>
        </w:rPr>
        <w:t>) в сочетании с горными лугами.</w:t>
      </w:r>
      <w:r w:rsidRPr="00BB7428">
        <w:rPr>
          <w:rFonts w:ascii="Arial" w:eastAsia="Times New Roman" w:hAnsi="Arial" w:cs="Arial"/>
          <w:b/>
          <w:bCs/>
          <w:sz w:val="24"/>
          <w:szCs w:val="24"/>
          <w:lang w:val="ru-KZ" w:eastAsia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>Субальпийские и альпийские луга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Жайляу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>): Разнотравные ковры из герани горной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Geranium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collinum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), примул (Primula),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кобрезии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Cobresia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>).</w:t>
      </w:r>
      <w:r w:rsidRPr="00E1133E">
        <w:rPr>
          <w:rFonts w:ascii="Arial" w:eastAsia="Times New Roman" w:hAnsi="Arial" w:cs="Arial"/>
          <w:sz w:val="30"/>
          <w:szCs w:val="30"/>
          <w:lang w:val="ru-KZ" w:eastAsia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>Засоленные местообитания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Галофитная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растительность). В низинах с близким залеганием минерализованных грунтовых вод и на солончаках развиваются специализированные сообщества солянок: Сведа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Suaeda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>), солерос европейский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Salicornia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europaea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),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сарсазан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шишковатый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Halocnemum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strobilaceum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),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карабарак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Halostachys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caspica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>), а также шведка и кермек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Limonium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>).</w:t>
      </w:r>
    </w:p>
    <w:p w14:paraId="17D7835F" w14:textId="77777777" w:rsidR="009C0C71" w:rsidRPr="00E1133E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E1133E">
        <w:rPr>
          <w:rFonts w:ascii="Times New Roman" w:hAnsi="Times New Roman"/>
          <w:sz w:val="24"/>
          <w:szCs w:val="24"/>
          <w:lang w:val="ru-KZ"/>
        </w:rPr>
        <w:t>Редкие, эндемичные и занесенные в Красную книгу РК виды</w:t>
      </w:r>
      <w:r>
        <w:rPr>
          <w:rFonts w:ascii="Times New Roman" w:hAnsi="Times New Roman"/>
          <w:sz w:val="24"/>
          <w:szCs w:val="24"/>
          <w:lang w:val="ru-KZ"/>
        </w:rPr>
        <w:t xml:space="preserve">. </w:t>
      </w:r>
      <w:r w:rsidRPr="00E1133E">
        <w:rPr>
          <w:rFonts w:ascii="Times New Roman" w:hAnsi="Times New Roman"/>
          <w:sz w:val="24"/>
          <w:szCs w:val="24"/>
          <w:lang w:val="ru-KZ"/>
        </w:rPr>
        <w:t xml:space="preserve">При проведении любых строительно-монтажных или разведочных работ в пойменной и предгорной зоне Панфиловского района особое внимание должно быть уделено недопущению уничтожения следующих охраняемых видов: Тополь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сизолистный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(Туранга) (Populus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pruinosa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>) — редкий реликтовый вид, ключевой элемент тугайных лесов. Яблоня Сиверса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Malus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sieversii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>) — встречается в горных и предгорных ущельях района, родоначальница культурных сортов яблок. Занесена в Красную книгу РК. Тюльпан Альберта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Tulipa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alberti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>) и Тюльпан Колпаковского (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Tulipa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kolpakowskiana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>) — эндемичные виды эфемероидов.</w:t>
      </w:r>
    </w:p>
    <w:p w14:paraId="41D78BDC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>
        <w:rPr>
          <w:rFonts w:ascii="Times New Roman" w:hAnsi="Times New Roman"/>
          <w:sz w:val="24"/>
          <w:szCs w:val="24"/>
          <w:lang w:val="ru-KZ"/>
        </w:rPr>
        <w:t xml:space="preserve"> По информации </w:t>
      </w:r>
      <w:r w:rsidRPr="00E1133E">
        <w:rPr>
          <w:rFonts w:ascii="Times New Roman" w:hAnsi="Times New Roman"/>
          <w:sz w:val="24"/>
          <w:szCs w:val="24"/>
          <w:lang w:val="ru-KZ"/>
        </w:rPr>
        <w:t>26.06.2026 №ЗТ-2026-02595582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>«Областная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>территориальная инспекция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>лесного хозяйства и животного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 xml:space="preserve">мира по области </w:t>
      </w:r>
      <w:proofErr w:type="spellStart"/>
      <w:r w:rsidRPr="00E1133E">
        <w:rPr>
          <w:rFonts w:ascii="Times New Roman" w:hAnsi="Times New Roman"/>
          <w:sz w:val="24"/>
          <w:szCs w:val="24"/>
          <w:lang w:val="ru-KZ"/>
        </w:rPr>
        <w:t>Жетісу</w:t>
      </w:r>
      <w:proofErr w:type="spellEnd"/>
      <w:r w:rsidRPr="00E1133E">
        <w:rPr>
          <w:rFonts w:ascii="Times New Roman" w:hAnsi="Times New Roman"/>
          <w:sz w:val="24"/>
          <w:szCs w:val="24"/>
          <w:lang w:val="ru-KZ"/>
        </w:rPr>
        <w:t xml:space="preserve"> Комитета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>лесного хозяйства и животного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>мира Министерства экологии и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>природных ресурсов Республики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E1133E">
        <w:rPr>
          <w:rFonts w:ascii="Times New Roman" w:hAnsi="Times New Roman"/>
          <w:sz w:val="24"/>
          <w:szCs w:val="24"/>
          <w:lang w:val="ru-KZ"/>
        </w:rPr>
        <w:t>Казахстан»</w:t>
      </w:r>
      <w:r w:rsidRPr="004A7AD5">
        <w:rPr>
          <w:rFonts w:ascii="ArialMT" w:hAnsi="ArialMT" w:cs="ArialMT"/>
          <w:sz w:val="21"/>
          <w:szCs w:val="21"/>
          <w:lang w:val="ru-KZ" w:eastAsia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По данным КГУ «</w:t>
      </w:r>
      <w:proofErr w:type="spellStart"/>
      <w:r w:rsidRPr="004A7AD5">
        <w:rPr>
          <w:rFonts w:ascii="Times New Roman" w:hAnsi="Times New Roman"/>
          <w:sz w:val="24"/>
          <w:szCs w:val="24"/>
          <w:lang w:val="ru-KZ"/>
        </w:rPr>
        <w:t>Жаркентское</w:t>
      </w:r>
      <w:proofErr w:type="spellEnd"/>
      <w:r w:rsidRPr="004A7AD5">
        <w:rPr>
          <w:rFonts w:ascii="Times New Roman" w:hAnsi="Times New Roman"/>
          <w:sz w:val="24"/>
          <w:szCs w:val="24"/>
          <w:lang w:val="ru-KZ"/>
        </w:rPr>
        <w:t xml:space="preserve"> лесное хозяйство» на запрашиваемом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участке земли особо охраняемых природных территорий отсутствуют. Указанная территория к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государственному лесному фонду не относится. Однако, на участках проходят пути миграции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диких животных и обитают виды животных и растений, занесенные в Красную книгу Республики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Казахстан. В их числе: тянь-шаньский бурый медведь, манул, а также из мелких млекопитающих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— каменная куница, семиреченский лягушкозуб, и редкие, охраняемые растения: адонис тянь-шаньский, шафран алатауский, водосбор Виталия, рябчик бледный, лилия кудреватая, левзея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proofErr w:type="spellStart"/>
      <w:r w:rsidRPr="004A7AD5">
        <w:rPr>
          <w:rFonts w:ascii="Times New Roman" w:hAnsi="Times New Roman"/>
          <w:sz w:val="24"/>
          <w:szCs w:val="24"/>
          <w:lang w:val="ru-KZ"/>
        </w:rPr>
        <w:t>сафлоровидная</w:t>
      </w:r>
      <w:proofErr w:type="spellEnd"/>
      <w:r w:rsidRPr="004A7AD5">
        <w:rPr>
          <w:rFonts w:ascii="Times New Roman" w:hAnsi="Times New Roman"/>
          <w:sz w:val="24"/>
          <w:szCs w:val="24"/>
          <w:lang w:val="ru-KZ"/>
        </w:rPr>
        <w:t xml:space="preserve"> (маралий корень), пион уклоняющийся (марьин корень), родиола розовая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 xml:space="preserve">(золотой корень), крестовник </w:t>
      </w:r>
      <w:proofErr w:type="spellStart"/>
      <w:r w:rsidRPr="004A7AD5">
        <w:rPr>
          <w:rFonts w:ascii="Times New Roman" w:hAnsi="Times New Roman"/>
          <w:sz w:val="24"/>
          <w:szCs w:val="24"/>
          <w:lang w:val="ru-KZ"/>
        </w:rPr>
        <w:lastRenderedPageBreak/>
        <w:t>огненноязычковый</w:t>
      </w:r>
      <w:proofErr w:type="spellEnd"/>
      <w:r w:rsidRPr="004A7AD5">
        <w:rPr>
          <w:rFonts w:ascii="Times New Roman" w:hAnsi="Times New Roman"/>
          <w:sz w:val="24"/>
          <w:szCs w:val="24"/>
          <w:lang w:val="ru-KZ"/>
        </w:rPr>
        <w:t xml:space="preserve">, ревень </w:t>
      </w:r>
      <w:proofErr w:type="spellStart"/>
      <w:r w:rsidRPr="004A7AD5">
        <w:rPr>
          <w:rFonts w:ascii="Times New Roman" w:hAnsi="Times New Roman"/>
          <w:sz w:val="24"/>
          <w:szCs w:val="24"/>
          <w:lang w:val="ru-KZ"/>
        </w:rPr>
        <w:t>Виттрока</w:t>
      </w:r>
      <w:proofErr w:type="spellEnd"/>
      <w:r w:rsidRPr="004A7AD5">
        <w:rPr>
          <w:rFonts w:ascii="Times New Roman" w:hAnsi="Times New Roman"/>
          <w:sz w:val="24"/>
          <w:szCs w:val="24"/>
          <w:lang w:val="ru-KZ"/>
        </w:rPr>
        <w:t xml:space="preserve">, тюльпан </w:t>
      </w:r>
      <w:proofErr w:type="spellStart"/>
      <w:r w:rsidRPr="004A7AD5">
        <w:rPr>
          <w:rFonts w:ascii="Times New Roman" w:hAnsi="Times New Roman"/>
          <w:sz w:val="24"/>
          <w:szCs w:val="24"/>
          <w:lang w:val="ru-KZ"/>
        </w:rPr>
        <w:t>короткотычиночный</w:t>
      </w:r>
      <w:proofErr w:type="spellEnd"/>
      <w:r w:rsidRPr="004A7AD5">
        <w:rPr>
          <w:rFonts w:ascii="Times New Roman" w:hAnsi="Times New Roman"/>
          <w:sz w:val="24"/>
          <w:szCs w:val="24"/>
          <w:lang w:val="ru-KZ"/>
        </w:rPr>
        <w:t>,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 xml:space="preserve">тюльпан поникающий, соссюрея обернутая. По сообщению ТОО «Корпорация </w:t>
      </w:r>
      <w:proofErr w:type="spellStart"/>
      <w:r w:rsidRPr="004A7AD5">
        <w:rPr>
          <w:rFonts w:ascii="Times New Roman" w:hAnsi="Times New Roman"/>
          <w:sz w:val="24"/>
          <w:szCs w:val="24"/>
          <w:lang w:val="ru-KZ"/>
        </w:rPr>
        <w:t>Danake</w:t>
      </w:r>
      <w:proofErr w:type="spellEnd"/>
      <w:r w:rsidRPr="004A7AD5">
        <w:rPr>
          <w:rFonts w:ascii="Times New Roman" w:hAnsi="Times New Roman"/>
          <w:sz w:val="24"/>
          <w:szCs w:val="24"/>
          <w:lang w:val="ru-KZ"/>
        </w:rPr>
        <w:t>»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 xml:space="preserve">запрашиваемый участок находится на территории </w:t>
      </w:r>
      <w:proofErr w:type="spellStart"/>
      <w:r w:rsidRPr="004A7AD5">
        <w:rPr>
          <w:rFonts w:ascii="Times New Roman" w:hAnsi="Times New Roman"/>
          <w:sz w:val="24"/>
          <w:szCs w:val="24"/>
          <w:lang w:val="ru-KZ"/>
        </w:rPr>
        <w:t>охоничьего</w:t>
      </w:r>
      <w:proofErr w:type="spellEnd"/>
      <w:r w:rsidRPr="004A7AD5">
        <w:rPr>
          <w:rFonts w:ascii="Times New Roman" w:hAnsi="Times New Roman"/>
          <w:sz w:val="24"/>
          <w:szCs w:val="24"/>
          <w:lang w:val="ru-KZ"/>
        </w:rPr>
        <w:t xml:space="preserve"> хозяйства «</w:t>
      </w:r>
      <w:proofErr w:type="spellStart"/>
      <w:r w:rsidRPr="004A7AD5">
        <w:rPr>
          <w:rFonts w:ascii="Times New Roman" w:hAnsi="Times New Roman"/>
          <w:sz w:val="24"/>
          <w:szCs w:val="24"/>
          <w:lang w:val="ru-KZ"/>
        </w:rPr>
        <w:t>Казанколь</w:t>
      </w:r>
      <w:proofErr w:type="spellEnd"/>
      <w:r w:rsidRPr="004A7AD5">
        <w:rPr>
          <w:rFonts w:ascii="Times New Roman" w:hAnsi="Times New Roman"/>
          <w:sz w:val="24"/>
          <w:szCs w:val="24"/>
          <w:lang w:val="ru-KZ"/>
        </w:rPr>
        <w:t>». На данном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участке и на прилегающих территориях обитают такие виды диких животных затрагивает места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обитания диких копытных животных, основным видами копытных животных и обитающих на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данной территории является сибирская косуля, марал и сибирский горный козел которые имеют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сезонный характер перемещения как по территории охотничьего хозяйства, так и за ее пределы.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А также на территории наблюдается места обитания медведя и на более высоких точках обитают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снежные барсы, которые в соответствии с Постановлением Правительства Республики Казахстан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от 31 октября 2006 года N 1034 «Об утверждении Перечней редких и находящихся под угрозой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исчезновения видов растений и животных» включены в перечень редких и находящихся под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 xml:space="preserve">угрозой исчезновения видов животных. </w:t>
      </w:r>
    </w:p>
    <w:p w14:paraId="051D412E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При реализации намечаемой деятельности предусматривается комплекс мероприятий по охране растительного мира, направленных на предотвращение уничтожения и повреждения растительного покрова, сохранение естественных растительных сообществ и минимизацию площади нарушаемой растительности.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 xml:space="preserve">В соответствии со статьей 12 Закона Республики Казахстан «О растительном мире» от 2 января 2023 года № 183-VII ЗРК, охране подлежат растительный мир и места произрастания растений. Охрана обеспечивается, в том числе, путем предупреждения и пресечения повреждения или уничтожения видов растений, их популяций и сообществ. 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 xml:space="preserve">Согласно требованиям статьи 7 Закона РК «О растительном мире», физические и юридические лица обязаны не допускать уничтожения и повреждения дикорастущих растений, соблюдать требования законодательства в области пользования растительным миром, не допускать негативного воздействия на места произрастания растений и не нарушать целостность природных растительных сообществ. 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При проведении геологоразведочных работ потенциальное воздействие на растительный покров может быть связано преимущественно с механическим нарушением растительности при устройстве временных буровых площадок, подъездов к местам проведения бурения и размещении временного полевого лагеря, а также с движением автотранспорта и буровой техники.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Для минимизации воздействия на растительный покров предусматриваются следующие природоохранные мероприятия:</w:t>
      </w:r>
    </w:p>
    <w:p w14:paraId="4E5A3569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размещение буровых площадок и временных объектов в пределах земельного отвода и предусмотренных проектной документацией участков;</w:t>
      </w:r>
    </w:p>
    <w:p w14:paraId="75BFE3B8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минимизация площади земель, занимаемых временными объектами и технологическими площадками;</w:t>
      </w:r>
    </w:p>
    <w:p w14:paraId="5D8FFD3B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выбор мест размещения буровых площадок с учетом необходимости максимального сохранения существующего растительного покрова;</w:t>
      </w:r>
    </w:p>
    <w:p w14:paraId="77F2B625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недопущение необоснованного расширения площадей производства работ;</w:t>
      </w:r>
    </w:p>
    <w:p w14:paraId="354290FE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движение автотранспорта и специальной техники преимущественно по существующим дорогам, подъездным путям и специально определенным маршрутам;</w:t>
      </w:r>
    </w:p>
    <w:p w14:paraId="55C13B4F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запрет самовольного устройства новых подъездных путей и площадок вне предусмотренной зоны проведения работ;</w:t>
      </w:r>
    </w:p>
    <w:p w14:paraId="710D3A23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недопущение повреждения или уничтожения древесной, кустарниковой и травянистой растительности за пределами территории непосредственного производства работ;</w:t>
      </w:r>
    </w:p>
    <w:p w14:paraId="237C34E5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недопущение вырубки, повреждения или уничтожения деревьев и кустарников без предусмотренных законодательством оснований и разрешительных процедур;</w:t>
      </w:r>
    </w:p>
    <w:p w14:paraId="6F06097C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запрет сбора, выкапывания, повреждения и уничтожения дикорастущих растений работниками и привлеченным персоналом;</w:t>
      </w:r>
    </w:p>
    <w:p w14:paraId="55A6C126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проведение инструктажа работников по требованиям охраны растительного мира и правилам поведения на территории проведения работ;</w:t>
      </w:r>
    </w:p>
    <w:p w14:paraId="794CA63E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lastRenderedPageBreak/>
        <w:t>* недопущение размещения отходов, строительных материалов, горюче-смазочных материалов и иных веществ непосредственно на растительном покрове;</w:t>
      </w:r>
    </w:p>
    <w:p w14:paraId="0C9297C1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предотвращение проливов горюче-смазочных материалов и других загрязняющих веществ;</w:t>
      </w:r>
    </w:p>
    <w:p w14:paraId="6ED48B12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наличие на технике и в местах проведения работ средств для оперативной локализации возможных проливов;</w:t>
      </w:r>
    </w:p>
    <w:p w14:paraId="6AE82813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соблюдение требований пожарной безопасности на участках, занятых растительным покровом;</w:t>
      </w:r>
    </w:p>
    <w:p w14:paraId="67564887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недопущение использования растительного покрова для хозяйственно-бытовых нужд персонала;</w:t>
      </w:r>
    </w:p>
    <w:p w14:paraId="742944F9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своевременное удаление образовавшихся отходов с территории проведения работ и передача их в установленном порядке;</w:t>
      </w:r>
    </w:p>
    <w:p w14:paraId="6E47EDCE" w14:textId="77777777" w:rsidR="009C0C71" w:rsidRPr="004A7AD5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>* после завершения разведочных работ — ликвидация временных площадок и восстановление нарушенного растительного покрова в составе мероприятий по рекультивации нарушенных земель.</w:t>
      </w:r>
    </w:p>
    <w:p w14:paraId="587AE0A9" w14:textId="77777777" w:rsidR="009C0C71" w:rsidRPr="004A7AD5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 xml:space="preserve">Особое внимание при проведении работ уделяется сохранению редких и находящихся под угрозой исчезновения видов растений. В соответствии со статьями 5 и 15 Закона РК «О растительном мире» такие виды относятся к объектам регулирования и подлежат специальной охране. 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В случае выявления в пределах территории проведения работ редких или находящихся под угрозой исчезновения видов растений, а также мест их произрастания, производство работ на соответствующем участке подлежит организации с учетом требований законодательства Республики Казахстан в области охраны растительного мира. При необходимости предусматривается изменение места размещения временного объекта или технологической площадки с целью предотвращения повреждения выявленных объектов растительного мира.</w:t>
      </w:r>
    </w:p>
    <w:p w14:paraId="7D0991BA" w14:textId="77777777" w:rsidR="009C0C71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ru-KZ"/>
        </w:rPr>
      </w:pPr>
      <w:r w:rsidRPr="004A7AD5">
        <w:rPr>
          <w:rFonts w:ascii="Times New Roman" w:hAnsi="Times New Roman"/>
          <w:sz w:val="24"/>
          <w:szCs w:val="24"/>
          <w:lang w:val="ru-KZ"/>
        </w:rPr>
        <w:t xml:space="preserve">В соответствии с законодательством Республики Казахстан запрещается повреждение или уничтожение дикорастущих растений и нарушение целостности природных растительных сообществ. За причинение вреда растительному миру законодательством предусмотрена ответственность и возмещение причиненного вреда. Для расчета размера вреда применяются утвержденные базовые ставки, в том числе за повреждение или уничтожение травянистых растений, деревьев, кустарников, мхов и лишайников. 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Учитывая, что намечаемая деятельность предусматривает проведение геологоразведочных работ с использованием колонкового бурения, строительство капитальных объектов не предусматривается. Основное воздействие на растительность ожидается в пределах локальных площадей размещения буровых площадок и временной инфраструктуры.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4A7AD5">
        <w:rPr>
          <w:rFonts w:ascii="Times New Roman" w:hAnsi="Times New Roman"/>
          <w:sz w:val="24"/>
          <w:szCs w:val="24"/>
          <w:lang w:val="ru-KZ"/>
        </w:rPr>
        <w:t>При соблюдении предусмотренных природоохранных мероприятий воздействие на растительный покров будет иметь локальный, преимущественно механический и временный характер, а после завершения работ предусматривается восстановление нарушенных участков в рамках рекультивационных мероприятий.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  <w:r w:rsidRPr="008E3C32">
        <w:rPr>
          <w:rFonts w:ascii="Times New Roman" w:hAnsi="Times New Roman"/>
          <w:sz w:val="24"/>
          <w:szCs w:val="24"/>
          <w:highlight w:val="yellow"/>
          <w:lang w:val="ru-KZ"/>
        </w:rPr>
        <w:t>Добавить согласования от ИЛХ.</w:t>
      </w:r>
      <w:r>
        <w:rPr>
          <w:rFonts w:ascii="Times New Roman" w:hAnsi="Times New Roman"/>
          <w:sz w:val="24"/>
          <w:szCs w:val="24"/>
          <w:lang w:val="ru-KZ"/>
        </w:rPr>
        <w:t xml:space="preserve"> </w:t>
      </w:r>
    </w:p>
    <w:p w14:paraId="732880B5" w14:textId="77777777" w:rsidR="009C0C71" w:rsidRPr="00E40EDC" w:rsidRDefault="009C0C71" w:rsidP="009C0C71">
      <w:pPr>
        <w:spacing w:after="0" w:line="240" w:lineRule="auto"/>
        <w:ind w:firstLine="567"/>
        <w:rPr>
          <w:rFonts w:ascii="Times New Roman" w:hAnsi="Times New Roman"/>
          <w:iCs/>
          <w:sz w:val="24"/>
          <w:szCs w:val="24"/>
          <w:lang w:val="ru-KZ"/>
        </w:rPr>
      </w:pPr>
      <w:r w:rsidRPr="00E40EDC">
        <w:rPr>
          <w:rFonts w:ascii="Times New Roman" w:hAnsi="Times New Roman"/>
          <w:b/>
          <w:bCs/>
          <w:i/>
          <w:color w:val="000000"/>
          <w:spacing w:val="2"/>
          <w:sz w:val="24"/>
          <w:szCs w:val="24"/>
          <w:u w:val="single"/>
        </w:rPr>
        <w:t>Животный мир</w:t>
      </w:r>
      <w:r>
        <w:rPr>
          <w:rFonts w:ascii="Times New Roman" w:hAnsi="Times New Roman"/>
          <w:i/>
          <w:color w:val="000000"/>
          <w:spacing w:val="2"/>
          <w:sz w:val="24"/>
          <w:szCs w:val="24"/>
        </w:rPr>
        <w:t xml:space="preserve">. </w:t>
      </w:r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На территории Панфиловского района и в сопредельных экосистемах Илийской впадины / Джунгарского Алатау зарегистрировано обитание ряда видов, требующих строгой охраны:</w:t>
      </w:r>
      <w:r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 xml:space="preserve"> </w:t>
      </w:r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Джейран (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Gazella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subgutturosa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) — изредка заходит на самые засушливые пустынные участки юга района со стороны национального парка «Алтын-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Эмель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».Орлан-белохвост (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Haliaeetus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albicilla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) — встречается на пролете и зимовке вдоль крупных водоемов.</w:t>
      </w:r>
      <w:r w:rsidRPr="00E40EDC">
        <w:rPr>
          <w:iCs/>
          <w:color w:val="000000"/>
          <w:spacing w:val="2"/>
          <w:lang w:val="ru-KZ"/>
        </w:rPr>
        <w:t xml:space="preserve"> </w:t>
      </w:r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Журавль-красавка (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Grus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virgo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) — гнездится на степных и предгорных равнинах.</w:t>
      </w:r>
      <w:r w:rsidRPr="00E40EDC">
        <w:rPr>
          <w:iCs/>
          <w:color w:val="000000"/>
          <w:spacing w:val="2"/>
          <w:lang w:val="ru-KZ"/>
        </w:rPr>
        <w:t xml:space="preserve"> </w:t>
      </w:r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 xml:space="preserve">Илийская 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маринка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 xml:space="preserve"> (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Schizothorax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pseudaksaiensis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) — эндемик бассейна оз. Балхаш, находится под угрозой исчезновения из-за изменения гидрологического режима рек.</w:t>
      </w:r>
      <w:r w:rsidRPr="00E40EDC">
        <w:rPr>
          <w:iCs/>
          <w:color w:val="000000"/>
          <w:spacing w:val="2"/>
          <w:lang w:val="ru-KZ"/>
        </w:rPr>
        <w:t xml:space="preserve"> </w:t>
      </w:r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Снежный барс (Ирбис) (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Panthera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uncia</w:t>
      </w:r>
      <w:proofErr w:type="spellEnd"/>
      <w:r w:rsidRPr="00E40EDC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val="ru-KZ" w:eastAsia="ru-RU"/>
        </w:rPr>
        <w:t>) — обитает исключительно в высокогорной зоне Джунгарского Алатау, полностью исключен из зоны антропогенного влияния на равнинном участке изысканий.</w:t>
      </w:r>
    </w:p>
    <w:p w14:paraId="73DE8E92" w14:textId="77777777" w:rsidR="009C0C71" w:rsidRDefault="009C0C71" w:rsidP="009C0C71">
      <w:pPr>
        <w:pStyle w:val="k3ksmc"/>
        <w:shd w:val="clear" w:color="auto" w:fill="FFFFFF"/>
        <w:spacing w:before="0" w:beforeAutospacing="0" w:after="0" w:afterAutospacing="0"/>
        <w:ind w:left="142" w:firstLine="425"/>
        <w:jc w:val="both"/>
        <w:rPr>
          <w:rFonts w:ascii="Arial" w:hAnsi="Arial" w:cs="Arial"/>
          <w:iCs/>
          <w:sz w:val="30"/>
          <w:szCs w:val="30"/>
          <w:lang w:val="ru-KZ" w:eastAsia="ru-KZ"/>
        </w:rPr>
      </w:pPr>
      <w:r w:rsidRPr="00E40EDC">
        <w:rPr>
          <w:iCs/>
          <w:color w:val="000000"/>
          <w:spacing w:val="2"/>
          <w:lang w:val="ru-KZ"/>
        </w:rPr>
        <w:lastRenderedPageBreak/>
        <w:t>Факторы воздействия: Шум от работы буровых установок и спецтехники, вибрация, световое загрязнение в ночное время, физическое изъятие биотопов при земляных работах, фактор беспокойства.</w:t>
      </w:r>
      <w:r>
        <w:rPr>
          <w:iCs/>
          <w:color w:val="000000"/>
          <w:spacing w:val="2"/>
          <w:lang w:val="ru-KZ"/>
        </w:rPr>
        <w:t xml:space="preserve"> </w:t>
      </w:r>
      <w:r w:rsidRPr="00E40EDC">
        <w:rPr>
          <w:iCs/>
          <w:color w:val="000000"/>
          <w:spacing w:val="2"/>
          <w:lang w:val="ru-KZ"/>
        </w:rPr>
        <w:t>Характер и значимость воздействия: Прямое и косвенное воздействие в период проведения изысканий</w:t>
      </w:r>
      <w:r>
        <w:rPr>
          <w:iCs/>
          <w:color w:val="000000"/>
          <w:spacing w:val="2"/>
          <w:lang w:val="ru-KZ"/>
        </w:rPr>
        <w:t xml:space="preserve"> </w:t>
      </w:r>
      <w:r w:rsidRPr="00E40EDC">
        <w:rPr>
          <w:iCs/>
          <w:color w:val="000000"/>
          <w:spacing w:val="2"/>
          <w:lang w:val="ru-KZ"/>
        </w:rPr>
        <w:t>будет носить локальный и временный характер. Крупные млекопитающие (кабаны, косули) и птицы временно покинут зону проведения работ, откочевав в аналогичные биотопы выше или ниже по течению р. Хоргос. После завершения активной фазы работ и рекультивации животные вернутся на данную территорию. Воздействие на фауну оценивается как умеренно низкое (приемлемое)</w:t>
      </w:r>
      <w:r>
        <w:rPr>
          <w:rFonts w:ascii="Arial" w:hAnsi="Arial" w:cs="Arial"/>
          <w:iCs/>
          <w:sz w:val="30"/>
          <w:szCs w:val="30"/>
          <w:lang w:val="ru-KZ" w:eastAsia="ru-KZ"/>
        </w:rPr>
        <w:t>.</w:t>
      </w:r>
    </w:p>
    <w:p w14:paraId="3C1069C1" w14:textId="77777777" w:rsidR="009C0C71" w:rsidRPr="00E40EDC" w:rsidRDefault="009C0C71" w:rsidP="009C0C71">
      <w:pPr>
        <w:pStyle w:val="k3ksmc"/>
        <w:shd w:val="clear" w:color="auto" w:fill="FFFFFF"/>
        <w:spacing w:before="0" w:beforeAutospacing="0" w:after="0" w:afterAutospacing="0"/>
        <w:ind w:firstLine="567"/>
        <w:jc w:val="both"/>
        <w:rPr>
          <w:iCs/>
          <w:color w:val="000000"/>
          <w:spacing w:val="2"/>
          <w:lang w:val="ru-KZ"/>
        </w:rPr>
      </w:pPr>
      <w:r w:rsidRPr="00E40EDC">
        <w:rPr>
          <w:iCs/>
          <w:color w:val="000000"/>
          <w:spacing w:val="2"/>
          <w:lang w:val="ru-KZ"/>
        </w:rPr>
        <w:t>Обязательные природоохранные мероприятия</w:t>
      </w:r>
      <w:r>
        <w:rPr>
          <w:iCs/>
          <w:color w:val="000000"/>
          <w:spacing w:val="2"/>
          <w:lang w:val="ru-KZ"/>
        </w:rPr>
        <w:t>:</w:t>
      </w:r>
    </w:p>
    <w:p w14:paraId="5CB5EE8C" w14:textId="77777777" w:rsidR="009C0C71" w:rsidRPr="00E40EDC" w:rsidRDefault="009C0C71" w:rsidP="009C0C71">
      <w:pPr>
        <w:pStyle w:val="k3ksmc"/>
        <w:shd w:val="clear" w:color="auto" w:fill="FFFFFF"/>
        <w:spacing w:before="0" w:beforeAutospacing="0" w:after="0" w:afterAutospacing="0"/>
        <w:ind w:firstLine="567"/>
        <w:jc w:val="both"/>
        <w:rPr>
          <w:iCs/>
          <w:color w:val="000000"/>
          <w:spacing w:val="2"/>
          <w:lang w:val="ru-KZ"/>
        </w:rPr>
      </w:pPr>
      <w:r w:rsidRPr="00E40EDC">
        <w:rPr>
          <w:iCs/>
          <w:color w:val="000000"/>
          <w:spacing w:val="2"/>
          <w:lang w:val="ru-KZ"/>
        </w:rPr>
        <w:t>Соблюдение сезонности («период тишины»): Запрет на проведение наиболее шумных строительно-монтажных и взрывных/буровых работ в пойменной зоне в период гнездования птиц и размножения млекопитающих (с 15 апреля по 15 июля).</w:t>
      </w:r>
    </w:p>
    <w:p w14:paraId="4A8D5E1B" w14:textId="77777777" w:rsidR="009C0C71" w:rsidRPr="00E40EDC" w:rsidRDefault="009C0C71" w:rsidP="009C0C71">
      <w:pPr>
        <w:pStyle w:val="k3ksmc"/>
        <w:shd w:val="clear" w:color="auto" w:fill="FFFFFF"/>
        <w:spacing w:before="0" w:beforeAutospacing="0" w:after="0" w:afterAutospacing="0"/>
        <w:ind w:firstLine="567"/>
        <w:jc w:val="both"/>
        <w:rPr>
          <w:iCs/>
          <w:color w:val="000000"/>
          <w:spacing w:val="2"/>
          <w:lang w:val="ru-KZ"/>
        </w:rPr>
      </w:pPr>
      <w:r w:rsidRPr="00E40EDC">
        <w:rPr>
          <w:iCs/>
          <w:color w:val="000000"/>
          <w:spacing w:val="2"/>
          <w:lang w:val="ru-KZ"/>
        </w:rPr>
        <w:t>Скоростной режим: Ограничение скорости движения транспорта по технологическим дорогам до 30–40 км/ч для предотвращения гибели мелких животных и птиц под колесами.</w:t>
      </w:r>
    </w:p>
    <w:p w14:paraId="2C600535" w14:textId="77777777" w:rsidR="009C0C71" w:rsidRPr="00E40EDC" w:rsidRDefault="009C0C71" w:rsidP="009C0C71">
      <w:pPr>
        <w:pStyle w:val="k3ksmc"/>
        <w:shd w:val="clear" w:color="auto" w:fill="FFFFFF"/>
        <w:spacing w:before="0" w:beforeAutospacing="0" w:after="0" w:afterAutospacing="0"/>
        <w:ind w:firstLine="567"/>
        <w:jc w:val="both"/>
        <w:rPr>
          <w:iCs/>
          <w:color w:val="000000"/>
          <w:spacing w:val="2"/>
          <w:lang w:val="ru-KZ"/>
        </w:rPr>
      </w:pPr>
      <w:r w:rsidRPr="00E40EDC">
        <w:rPr>
          <w:iCs/>
          <w:color w:val="000000"/>
          <w:spacing w:val="2"/>
          <w:lang w:val="ru-KZ"/>
        </w:rPr>
        <w:t>Запрет на браконьерство: Категорический запрет персоналу подрядных организаций на охоту, рыбную ловлю в реке</w:t>
      </w:r>
      <w:r>
        <w:rPr>
          <w:iCs/>
          <w:color w:val="000000"/>
          <w:spacing w:val="2"/>
          <w:lang w:val="ru-KZ"/>
        </w:rPr>
        <w:t xml:space="preserve"> </w:t>
      </w:r>
      <w:r w:rsidRPr="00E40EDC">
        <w:rPr>
          <w:iCs/>
          <w:color w:val="000000"/>
          <w:spacing w:val="2"/>
          <w:lang w:val="ru-KZ"/>
        </w:rPr>
        <w:t>и разорение гнезд.</w:t>
      </w:r>
    </w:p>
    <w:p w14:paraId="7AB47C18" w14:textId="77777777" w:rsidR="009C0C71" w:rsidRDefault="009C0C71" w:rsidP="009C0C71">
      <w:pPr>
        <w:pStyle w:val="k3ksmc"/>
        <w:shd w:val="clear" w:color="auto" w:fill="FFFFFF"/>
        <w:spacing w:before="0" w:beforeAutospacing="0" w:after="0" w:afterAutospacing="0"/>
        <w:ind w:firstLine="567"/>
        <w:jc w:val="both"/>
        <w:rPr>
          <w:iCs/>
          <w:color w:val="000000"/>
          <w:spacing w:val="2"/>
          <w:lang w:val="ru-KZ"/>
        </w:rPr>
      </w:pPr>
      <w:r w:rsidRPr="00E40EDC">
        <w:rPr>
          <w:iCs/>
          <w:color w:val="000000"/>
          <w:spacing w:val="2"/>
          <w:lang w:val="ru-KZ"/>
        </w:rPr>
        <w:t>Защита гидробионтов: Запрет на забор воды из</w:t>
      </w:r>
      <w:r>
        <w:rPr>
          <w:iCs/>
          <w:color w:val="000000"/>
          <w:spacing w:val="2"/>
          <w:lang w:val="ru-KZ"/>
        </w:rPr>
        <w:t xml:space="preserve"> реки, з</w:t>
      </w:r>
      <w:r w:rsidRPr="00E40EDC">
        <w:rPr>
          <w:iCs/>
          <w:color w:val="000000"/>
          <w:spacing w:val="2"/>
          <w:lang w:val="ru-KZ"/>
        </w:rPr>
        <w:t>апрет на сброс любых сточных вод или ГСМ на рельеф и в водотоки.</w:t>
      </w:r>
    </w:p>
    <w:p w14:paraId="7909AD9C" w14:textId="77777777" w:rsidR="009C0C71" w:rsidRPr="00F82616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b/>
          <w:i/>
          <w:sz w:val="24"/>
          <w:szCs w:val="24"/>
        </w:rPr>
        <w:t>Физические воздействия</w:t>
      </w:r>
      <w:r w:rsidRPr="00F82616">
        <w:rPr>
          <w:rFonts w:ascii="Times New Roman" w:hAnsi="Times New Roman"/>
          <w:i/>
          <w:sz w:val="24"/>
          <w:szCs w:val="24"/>
        </w:rPr>
        <w:t>.</w:t>
      </w:r>
      <w:r w:rsidRPr="00F82616">
        <w:rPr>
          <w:rFonts w:ascii="Times New Roman" w:hAnsi="Times New Roman"/>
          <w:sz w:val="24"/>
          <w:szCs w:val="24"/>
        </w:rPr>
        <w:t xml:space="preserve"> Согласно Гигиеническим нормативам уровней шума на раб</w:t>
      </w:r>
      <w:r w:rsidRPr="00F82616">
        <w:rPr>
          <w:rFonts w:ascii="Times New Roman" w:hAnsi="Times New Roman"/>
          <w:sz w:val="24"/>
          <w:szCs w:val="24"/>
        </w:rPr>
        <w:t>о</w:t>
      </w:r>
      <w:r w:rsidRPr="00F82616">
        <w:rPr>
          <w:rFonts w:ascii="Times New Roman" w:hAnsi="Times New Roman"/>
          <w:sz w:val="24"/>
          <w:szCs w:val="24"/>
        </w:rPr>
        <w:t xml:space="preserve">чих местах, допустимый эквивалентный уровень шума для территории предприятия с постоянными рабочими </w:t>
      </w:r>
      <w:proofErr w:type="gramStart"/>
      <w:r w:rsidRPr="00F82616">
        <w:rPr>
          <w:rFonts w:ascii="Times New Roman" w:hAnsi="Times New Roman"/>
          <w:sz w:val="24"/>
          <w:szCs w:val="24"/>
        </w:rPr>
        <w:t>местами  составляет</w:t>
      </w:r>
      <w:proofErr w:type="gramEnd"/>
      <w:r w:rsidRPr="00F82616">
        <w:rPr>
          <w:rFonts w:ascii="Times New Roman" w:hAnsi="Times New Roman"/>
          <w:sz w:val="24"/>
          <w:szCs w:val="24"/>
        </w:rPr>
        <w:t xml:space="preserve"> 80 дБ, а максимальный эквивалентный ур</w:t>
      </w:r>
      <w:r w:rsidRPr="00F82616">
        <w:rPr>
          <w:rFonts w:ascii="Times New Roman" w:hAnsi="Times New Roman"/>
          <w:sz w:val="24"/>
          <w:szCs w:val="24"/>
        </w:rPr>
        <w:t>о</w:t>
      </w:r>
      <w:r w:rsidRPr="00F82616">
        <w:rPr>
          <w:rFonts w:ascii="Times New Roman" w:hAnsi="Times New Roman"/>
          <w:sz w:val="24"/>
          <w:szCs w:val="24"/>
        </w:rPr>
        <w:t xml:space="preserve">вень 95 дБ.  Проектом применено </w:t>
      </w:r>
      <w:proofErr w:type="gramStart"/>
      <w:r w:rsidRPr="00F82616">
        <w:rPr>
          <w:rFonts w:ascii="Times New Roman" w:hAnsi="Times New Roman"/>
          <w:sz w:val="24"/>
          <w:szCs w:val="24"/>
        </w:rPr>
        <w:t>горнотранспортное оборудование</w:t>
      </w:r>
      <w:proofErr w:type="gramEnd"/>
      <w:r w:rsidRPr="00F82616">
        <w:rPr>
          <w:rFonts w:ascii="Times New Roman" w:hAnsi="Times New Roman"/>
          <w:sz w:val="24"/>
          <w:szCs w:val="24"/>
        </w:rPr>
        <w:t xml:space="preserve"> обеспечивающее ур</w:t>
      </w:r>
      <w:r w:rsidRPr="00F82616">
        <w:rPr>
          <w:rFonts w:ascii="Times New Roman" w:hAnsi="Times New Roman"/>
          <w:sz w:val="24"/>
          <w:szCs w:val="24"/>
        </w:rPr>
        <w:t>о</w:t>
      </w:r>
      <w:r w:rsidRPr="00F82616">
        <w:rPr>
          <w:rFonts w:ascii="Times New Roman" w:hAnsi="Times New Roman"/>
          <w:sz w:val="24"/>
          <w:szCs w:val="24"/>
        </w:rPr>
        <w:t>вень звука на рабочих местах, не превышающий 95 дБ. При удалении от источника шума на расстояние до 200 метров происходит быстрое затухание шума.</w:t>
      </w:r>
    </w:p>
    <w:p w14:paraId="0356347C" w14:textId="77777777" w:rsidR="009C0C71" w:rsidRPr="00F82616" w:rsidRDefault="009C0C71" w:rsidP="009C0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b/>
          <w:i/>
          <w:sz w:val="24"/>
          <w:szCs w:val="24"/>
        </w:rPr>
        <w:t>Радиационные воздействия</w:t>
      </w:r>
      <w:r w:rsidRPr="00F82616">
        <w:rPr>
          <w:rFonts w:ascii="Times New Roman" w:hAnsi="Times New Roman"/>
          <w:i/>
          <w:sz w:val="24"/>
          <w:szCs w:val="24"/>
        </w:rPr>
        <w:t>.</w:t>
      </w:r>
      <w:r w:rsidRPr="00F82616">
        <w:rPr>
          <w:rFonts w:ascii="Times New Roman" w:hAnsi="Times New Roman"/>
          <w:sz w:val="24"/>
          <w:szCs w:val="24"/>
        </w:rPr>
        <w:t xml:space="preserve"> </w:t>
      </w:r>
      <w:r w:rsidRPr="00F82616">
        <w:rPr>
          <w:rFonts w:ascii="Times New Roman" w:hAnsi="Times New Roman"/>
          <w:iCs/>
          <w:sz w:val="24"/>
          <w:szCs w:val="24"/>
        </w:rPr>
        <w:t>У</w:t>
      </w:r>
      <w:r w:rsidRPr="00F82616">
        <w:rPr>
          <w:rFonts w:ascii="Times New Roman" w:hAnsi="Times New Roman"/>
          <w:sz w:val="24"/>
          <w:szCs w:val="24"/>
        </w:rPr>
        <w:t>часток планируемых геологоразведочных работ не является объектом с повышенным радиационным фоном, на объекте не используются источники радиационного излучения.</w:t>
      </w:r>
    </w:p>
    <w:p w14:paraId="1D282170" w14:textId="77777777" w:rsidR="009C0C71" w:rsidRPr="00F82616" w:rsidRDefault="009C0C71" w:rsidP="009C0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sz w:val="24"/>
          <w:szCs w:val="24"/>
        </w:rPr>
        <w:t>Радиационная обстановка в районе работ благополучна, природные и техногенные источников радиационного загрязнения отсутствует.</w:t>
      </w:r>
    </w:p>
    <w:p w14:paraId="2797757E" w14:textId="77777777" w:rsidR="009C0C71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b/>
          <w:i/>
          <w:sz w:val="24"/>
          <w:szCs w:val="24"/>
        </w:rPr>
        <w:t>Отходы производства и потребления</w:t>
      </w:r>
      <w:r w:rsidRPr="00F82616">
        <w:rPr>
          <w:rFonts w:ascii="Times New Roman" w:hAnsi="Times New Roman"/>
          <w:i/>
          <w:sz w:val="24"/>
          <w:szCs w:val="24"/>
        </w:rPr>
        <w:t>.</w:t>
      </w:r>
      <w:r w:rsidRPr="00F826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Отходы образуется в процессе проведения работ. Будет привлечено 21 </w:t>
      </w:r>
      <w:proofErr w:type="gramStart"/>
      <w:r>
        <w:rPr>
          <w:rFonts w:ascii="Times New Roman" w:hAnsi="Times New Roman"/>
          <w:sz w:val="24"/>
          <w:szCs w:val="24"/>
        </w:rPr>
        <w:t>чел</w:t>
      </w:r>
      <w:proofErr w:type="gramEnd"/>
      <w:r>
        <w:rPr>
          <w:rFonts w:ascii="Times New Roman" w:hAnsi="Times New Roman"/>
          <w:sz w:val="24"/>
          <w:szCs w:val="24"/>
        </w:rPr>
        <w:t xml:space="preserve">, продолжительность работ составит -9 месяцев.  </w:t>
      </w:r>
      <w:r w:rsidRPr="003350C1">
        <w:rPr>
          <w:rFonts w:ascii="Times New Roman" w:hAnsi="Times New Roman"/>
          <w:sz w:val="24"/>
          <w:szCs w:val="24"/>
        </w:rPr>
        <w:t>В период</w:t>
      </w:r>
      <w:r>
        <w:rPr>
          <w:rFonts w:ascii="Times New Roman" w:hAnsi="Times New Roman"/>
          <w:sz w:val="24"/>
          <w:szCs w:val="24"/>
        </w:rPr>
        <w:t xml:space="preserve"> работ</w:t>
      </w:r>
      <w:r w:rsidRPr="003350C1">
        <w:rPr>
          <w:rFonts w:ascii="Times New Roman" w:hAnsi="Times New Roman"/>
          <w:sz w:val="24"/>
          <w:szCs w:val="24"/>
        </w:rPr>
        <w:t xml:space="preserve"> образуются: </w:t>
      </w:r>
    </w:p>
    <w:p w14:paraId="78833843" w14:textId="77777777" w:rsidR="009C0C71" w:rsidRPr="00F82616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50C1">
        <w:rPr>
          <w:rFonts w:ascii="Times New Roman" w:hAnsi="Times New Roman"/>
          <w:sz w:val="24"/>
          <w:szCs w:val="24"/>
        </w:rPr>
        <w:t>- Смешанные коммунальные отходы (20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0C1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0C1">
        <w:rPr>
          <w:rFonts w:ascii="Times New Roman" w:hAnsi="Times New Roman"/>
          <w:sz w:val="24"/>
          <w:szCs w:val="24"/>
        </w:rPr>
        <w:t>01) –</w:t>
      </w:r>
      <w:r w:rsidRPr="00407818">
        <w:rPr>
          <w:rFonts w:ascii="Times New Roman" w:hAnsi="Times New Roman"/>
          <w:sz w:val="24"/>
          <w:szCs w:val="24"/>
        </w:rPr>
        <w:t>1,40625т/год</w:t>
      </w:r>
      <w:r w:rsidRPr="003350C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1" w:name="_Hlk218845802"/>
      <w:r w:rsidRPr="003350C1">
        <w:rPr>
          <w:rFonts w:ascii="Times New Roman" w:hAnsi="Times New Roman"/>
          <w:sz w:val="24"/>
          <w:szCs w:val="24"/>
        </w:rPr>
        <w:t xml:space="preserve">Нормы образования отходов определяется с учетом удельных санитарных норм образования бытовых отходов на промышленных предприятиях m1=0.3 м3/год на 1 человека, списочной численности строителей M, а также средней плотности отходов </w:t>
      </w:r>
      <w:proofErr w:type="spellStart"/>
      <w:r w:rsidRPr="003350C1">
        <w:rPr>
          <w:rFonts w:ascii="Times New Roman" w:hAnsi="Times New Roman"/>
          <w:sz w:val="24"/>
          <w:szCs w:val="24"/>
        </w:rPr>
        <w:t>Ртбо</w:t>
      </w:r>
      <w:proofErr w:type="spellEnd"/>
      <w:r w:rsidRPr="003350C1">
        <w:rPr>
          <w:rFonts w:ascii="Times New Roman" w:hAnsi="Times New Roman"/>
          <w:sz w:val="24"/>
          <w:szCs w:val="24"/>
        </w:rPr>
        <w:t xml:space="preserve">, которая составляет 0,25 т/м3. Q3 = m1 * М * </w:t>
      </w:r>
      <w:proofErr w:type="spellStart"/>
      <w:r w:rsidRPr="003350C1">
        <w:rPr>
          <w:rFonts w:ascii="Times New Roman" w:hAnsi="Times New Roman"/>
          <w:sz w:val="24"/>
          <w:szCs w:val="24"/>
        </w:rPr>
        <w:t>Ртбо</w:t>
      </w:r>
      <w:proofErr w:type="spellEnd"/>
      <w:r w:rsidRPr="003350C1">
        <w:rPr>
          <w:rFonts w:ascii="Times New Roman" w:hAnsi="Times New Roman"/>
          <w:sz w:val="24"/>
          <w:szCs w:val="24"/>
        </w:rPr>
        <w:t>, =(2</w:t>
      </w:r>
      <w:r>
        <w:rPr>
          <w:rFonts w:ascii="Times New Roman" w:hAnsi="Times New Roman"/>
          <w:sz w:val="24"/>
          <w:szCs w:val="24"/>
        </w:rPr>
        <w:t>1</w:t>
      </w:r>
      <w:r w:rsidRPr="003350C1">
        <w:rPr>
          <w:rFonts w:ascii="Times New Roman" w:hAnsi="Times New Roman"/>
          <w:sz w:val="24"/>
          <w:szCs w:val="24"/>
        </w:rPr>
        <w:t xml:space="preserve"> × 0,3 × 0,25) / 12 × </w:t>
      </w:r>
      <w:r>
        <w:rPr>
          <w:rFonts w:ascii="Times New Roman" w:hAnsi="Times New Roman"/>
          <w:sz w:val="24"/>
          <w:szCs w:val="24"/>
        </w:rPr>
        <w:t>9</w:t>
      </w:r>
      <w:r w:rsidRPr="003350C1">
        <w:rPr>
          <w:rFonts w:ascii="Times New Roman" w:hAnsi="Times New Roman"/>
          <w:sz w:val="24"/>
          <w:szCs w:val="24"/>
        </w:rPr>
        <w:t xml:space="preserve"> = </w:t>
      </w:r>
      <w:r>
        <w:rPr>
          <w:rFonts w:ascii="Times New Roman" w:hAnsi="Times New Roman"/>
          <w:sz w:val="24"/>
          <w:szCs w:val="24"/>
        </w:rPr>
        <w:t>1,40625 т/год.</w:t>
      </w:r>
      <w:bookmarkEnd w:id="1"/>
      <w:r w:rsidRPr="00F116DE">
        <w:rPr>
          <w:rFonts w:ascii="Times New Roman" w:hAnsi="Times New Roman"/>
          <w:sz w:val="24"/>
          <w:szCs w:val="24"/>
        </w:rPr>
        <w:t xml:space="preserve"> </w:t>
      </w:r>
      <w:r w:rsidRPr="003350C1">
        <w:rPr>
          <w:rFonts w:ascii="Times New Roman" w:hAnsi="Times New Roman"/>
          <w:sz w:val="24"/>
          <w:szCs w:val="24"/>
        </w:rPr>
        <w:t>Смешанные коммунальные отходы</w:t>
      </w:r>
      <w:r>
        <w:rPr>
          <w:rFonts w:ascii="Times New Roman" w:hAnsi="Times New Roman"/>
          <w:sz w:val="24"/>
          <w:szCs w:val="24"/>
        </w:rPr>
        <w:t>, о</w:t>
      </w:r>
      <w:r w:rsidRPr="003350C1">
        <w:rPr>
          <w:rFonts w:ascii="Times New Roman" w:hAnsi="Times New Roman"/>
          <w:sz w:val="24"/>
          <w:szCs w:val="24"/>
        </w:rPr>
        <w:t>бразуются в процессе деятельности работников. Состав отходов (%): бумага и древесина – 60; тряпье - 7; пищевые отходы -10; стеклобой - 6; металлы - 5; пластмассы - 12. Отходы накапливаются в контейнерах; по мере накопления вывозятся с территории по договору со сторонними организациями на полигон. Срок хранения отходов в контейнерах при температуре 0ºС и ниже допускается не более трех суток, при плюсовой температуре не более суток.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0C1">
        <w:rPr>
          <w:rFonts w:ascii="Times New Roman" w:hAnsi="Times New Roman"/>
          <w:sz w:val="24"/>
          <w:szCs w:val="24"/>
        </w:rPr>
        <w:t>Хранение отходов организовано с соблюдением не смешивания разных видов отходов. Все отходы пер</w:t>
      </w:r>
      <w:r>
        <w:rPr>
          <w:rFonts w:ascii="Times New Roman" w:hAnsi="Times New Roman"/>
          <w:sz w:val="24"/>
          <w:szCs w:val="24"/>
        </w:rPr>
        <w:t>едаются сторонним организациям.</w:t>
      </w:r>
      <w:r w:rsidRPr="003350C1">
        <w:rPr>
          <w:rFonts w:ascii="Times New Roman" w:hAnsi="Times New Roman"/>
          <w:sz w:val="24"/>
          <w:szCs w:val="24"/>
        </w:rPr>
        <w:t xml:space="preserve"> Твердые бытовые (коммунальные) отходы будут образовываться в процессе работы. В части выбросов в землю (захоронения отходов производства и потребления) Правила ведения государственного регистра выбросов и переноса загрязнителей список химических</w:t>
      </w:r>
      <w:r>
        <w:rPr>
          <w:rFonts w:ascii="Times New Roman" w:hAnsi="Times New Roman"/>
          <w:sz w:val="24"/>
          <w:szCs w:val="24"/>
        </w:rPr>
        <w:t xml:space="preserve"> веществ не установлен. В список</w:t>
      </w:r>
      <w:r w:rsidRPr="003350C1">
        <w:rPr>
          <w:rFonts w:ascii="Times New Roman" w:hAnsi="Times New Roman"/>
          <w:sz w:val="24"/>
          <w:szCs w:val="24"/>
        </w:rPr>
        <w:t xml:space="preserve"> отходов, содержащих опасные </w:t>
      </w:r>
      <w:r>
        <w:rPr>
          <w:rFonts w:ascii="Times New Roman" w:hAnsi="Times New Roman"/>
          <w:sz w:val="24"/>
          <w:szCs w:val="24"/>
        </w:rPr>
        <w:t>химические вещества не входит.</w:t>
      </w:r>
    </w:p>
    <w:p w14:paraId="5D126C35" w14:textId="77777777" w:rsidR="009C0C71" w:rsidRPr="00F82616" w:rsidRDefault="009C0C71" w:rsidP="009C0C7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82616">
        <w:rPr>
          <w:rFonts w:ascii="Times New Roman" w:hAnsi="Times New Roman"/>
          <w:b/>
          <w:sz w:val="24"/>
          <w:szCs w:val="24"/>
          <w:lang w:eastAsia="ru-RU"/>
        </w:rPr>
        <w:t xml:space="preserve">Оценка воздействия на состояние экологической системы. </w:t>
      </w:r>
    </w:p>
    <w:p w14:paraId="26CE0F7D" w14:textId="77777777" w:rsidR="009C0C71" w:rsidRPr="00F82616" w:rsidRDefault="009C0C71" w:rsidP="009C0C7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82616">
        <w:rPr>
          <w:rFonts w:ascii="Times New Roman" w:hAnsi="Times New Roman"/>
          <w:sz w:val="24"/>
          <w:szCs w:val="24"/>
        </w:rPr>
        <w:lastRenderedPageBreak/>
        <w:t>Согласно произведенным расчетам, в процессе проведения разведочных работ в оцениваемый период с 202</w:t>
      </w:r>
      <w:r>
        <w:rPr>
          <w:rFonts w:ascii="Times New Roman" w:hAnsi="Times New Roman"/>
          <w:sz w:val="24"/>
          <w:szCs w:val="24"/>
        </w:rPr>
        <w:t>6</w:t>
      </w:r>
      <w:r w:rsidRPr="00F82616">
        <w:rPr>
          <w:rFonts w:ascii="Times New Roman" w:hAnsi="Times New Roman"/>
          <w:sz w:val="24"/>
          <w:szCs w:val="24"/>
        </w:rPr>
        <w:t xml:space="preserve"> по 20</w:t>
      </w:r>
      <w:r>
        <w:rPr>
          <w:rFonts w:ascii="Times New Roman" w:hAnsi="Times New Roman"/>
          <w:sz w:val="24"/>
          <w:szCs w:val="24"/>
        </w:rPr>
        <w:t>31</w:t>
      </w:r>
      <w:r w:rsidRPr="00F82616">
        <w:rPr>
          <w:rFonts w:ascii="Times New Roman" w:hAnsi="Times New Roman"/>
          <w:sz w:val="24"/>
          <w:szCs w:val="24"/>
        </w:rPr>
        <w:t xml:space="preserve"> гг., на окружающую среду района размещения пре</w:t>
      </w:r>
      <w:r w:rsidRPr="00F82616">
        <w:rPr>
          <w:rFonts w:ascii="Times New Roman" w:hAnsi="Times New Roman"/>
          <w:sz w:val="24"/>
          <w:szCs w:val="24"/>
        </w:rPr>
        <w:t>д</w:t>
      </w:r>
      <w:r w:rsidRPr="00F82616">
        <w:rPr>
          <w:rFonts w:ascii="Times New Roman" w:hAnsi="Times New Roman"/>
          <w:sz w:val="24"/>
          <w:szCs w:val="24"/>
        </w:rPr>
        <w:t xml:space="preserve">приятия будет оказываться воздействие низкой значимости. </w:t>
      </w:r>
    </w:p>
    <w:p w14:paraId="4A34E6E8" w14:textId="77777777" w:rsidR="009C0C71" w:rsidRPr="00F82616" w:rsidRDefault="009C0C71" w:rsidP="009C0C71">
      <w:pPr>
        <w:pStyle w:val="ad"/>
        <w:spacing w:after="0"/>
        <w:ind w:left="0"/>
        <w:rPr>
          <w:szCs w:val="24"/>
        </w:rPr>
      </w:pPr>
      <w:r w:rsidRPr="00F82616">
        <w:rPr>
          <w:szCs w:val="24"/>
        </w:rPr>
        <w:t xml:space="preserve"> Воздействие на </w:t>
      </w:r>
      <w:r w:rsidRPr="00F82616">
        <w:rPr>
          <w:szCs w:val="24"/>
          <w:lang w:eastAsia="ru-RU"/>
        </w:rPr>
        <w:t xml:space="preserve">население ближайшей к </w:t>
      </w:r>
      <w:r w:rsidRPr="00F82616">
        <w:rPr>
          <w:szCs w:val="24"/>
          <w:lang w:val="ru-RU" w:eastAsia="ru-RU"/>
        </w:rPr>
        <w:t xml:space="preserve">месторождению </w:t>
      </w:r>
      <w:r w:rsidRPr="00F82616">
        <w:rPr>
          <w:szCs w:val="24"/>
          <w:lang w:eastAsia="ru-RU"/>
        </w:rPr>
        <w:t>селитебной зоны (</w:t>
      </w:r>
      <w:r w:rsidRPr="00F82616">
        <w:rPr>
          <w:szCs w:val="24"/>
          <w:lang w:val="ru-RU" w:eastAsia="ru-RU"/>
        </w:rPr>
        <w:t xml:space="preserve">село </w:t>
      </w:r>
      <w:r>
        <w:rPr>
          <w:szCs w:val="24"/>
          <w:lang w:val="ru-RU" w:eastAsia="ru-RU"/>
        </w:rPr>
        <w:t>Сарыбель)</w:t>
      </w:r>
      <w:r w:rsidRPr="00F82616">
        <w:rPr>
          <w:szCs w:val="24"/>
          <w:lang w:eastAsia="ru-RU"/>
        </w:rPr>
        <w:t xml:space="preserve">, будет находиться на допустимом уровне. </w:t>
      </w:r>
      <w:r w:rsidRPr="00F82616">
        <w:rPr>
          <w:szCs w:val="24"/>
        </w:rPr>
        <w:t xml:space="preserve">Экологический риск и риск для здоровья населения при </w:t>
      </w:r>
      <w:r w:rsidRPr="00F82616">
        <w:rPr>
          <w:szCs w:val="24"/>
          <w:lang w:val="ru-RU"/>
        </w:rPr>
        <w:t>проведении разведочных работ на месторождении «</w:t>
      </w:r>
      <w:proofErr w:type="spellStart"/>
      <w:r w:rsidRPr="00F82616">
        <w:rPr>
          <w:szCs w:val="24"/>
          <w:lang w:val="ru-RU"/>
        </w:rPr>
        <w:t>Ж</w:t>
      </w:r>
      <w:r>
        <w:rPr>
          <w:szCs w:val="24"/>
          <w:lang w:val="ru-RU"/>
        </w:rPr>
        <w:t>аманбулак</w:t>
      </w:r>
      <w:proofErr w:type="spellEnd"/>
      <w:r w:rsidRPr="00F82616">
        <w:rPr>
          <w:szCs w:val="24"/>
          <w:lang w:val="ru-RU"/>
        </w:rPr>
        <w:t>»</w:t>
      </w:r>
      <w:r w:rsidRPr="00F82616">
        <w:rPr>
          <w:szCs w:val="24"/>
        </w:rPr>
        <w:t xml:space="preserve"> будут минимальными.</w:t>
      </w:r>
    </w:p>
    <w:p w14:paraId="6A8B2A78" w14:textId="77777777" w:rsidR="009C0C71" w:rsidRPr="00F82616" w:rsidRDefault="009C0C71" w:rsidP="009C0C71">
      <w:pPr>
        <w:pStyle w:val="2"/>
        <w:rPr>
          <w:szCs w:val="24"/>
        </w:rPr>
      </w:pPr>
    </w:p>
    <w:p w14:paraId="77E935C7" w14:textId="77777777" w:rsidR="009C0C71" w:rsidRPr="00F82616" w:rsidRDefault="009C0C71" w:rsidP="009C0C71">
      <w:pPr>
        <w:pStyle w:val="2"/>
        <w:rPr>
          <w:szCs w:val="24"/>
        </w:rPr>
      </w:pPr>
    </w:p>
    <w:p w14:paraId="48C0FA9E" w14:textId="77777777" w:rsidR="009C0C71" w:rsidRPr="00F82616" w:rsidRDefault="009C0C71" w:rsidP="009C0C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9C4584" w14:textId="77777777" w:rsidR="00531F97" w:rsidRDefault="00531F97"/>
    <w:sectPr w:rsidR="00531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44927"/>
    <w:multiLevelType w:val="hybridMultilevel"/>
    <w:tmpl w:val="504CE3B2"/>
    <w:lvl w:ilvl="0" w:tplc="100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457896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71"/>
    <w:rsid w:val="00003903"/>
    <w:rsid w:val="00226DA5"/>
    <w:rsid w:val="00531F97"/>
    <w:rsid w:val="009C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2AB22"/>
  <w15:chartTrackingRefBased/>
  <w15:docId w15:val="{DAEA26E2-ED8B-40FC-B3DD-5952CB32E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C71"/>
    <w:pPr>
      <w:spacing w:after="200" w:line="276" w:lineRule="auto"/>
      <w:ind w:firstLine="709"/>
      <w:jc w:val="both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0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aliases w:val="Заголовок 2 Знак1,Заголовок 2 Знак Знак"/>
    <w:basedOn w:val="a"/>
    <w:next w:val="a"/>
    <w:link w:val="20"/>
    <w:unhideWhenUsed/>
    <w:qFormat/>
    <w:rsid w:val="009C0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C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C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C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aliases w:val="Заголовок 2 Знак1 Знак,Заголовок 2 Знак Знак Знак"/>
    <w:basedOn w:val="a0"/>
    <w:link w:val="2"/>
    <w:rsid w:val="009C0C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0C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0C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0C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0C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0C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0C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0C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0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0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0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0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0C71"/>
    <w:rPr>
      <w:i/>
      <w:iCs/>
      <w:color w:val="404040" w:themeColor="text1" w:themeTint="BF"/>
    </w:rPr>
  </w:style>
  <w:style w:type="paragraph" w:styleId="a7">
    <w:name w:val="List Paragraph"/>
    <w:aliases w:val="Elenco Normale,Абзац с отступом,маркированный,Paragraph,Citation List,Resume Title,List Paragraph Char Char,Bullet 1,List Paragraph1,b1,Number_1,SGLText List Paragraph,new,lp1,Normal Sentence,Colorful List - Accent 11,ListPar1,List Paragrap"/>
    <w:basedOn w:val="a"/>
    <w:link w:val="a8"/>
    <w:uiPriority w:val="34"/>
    <w:qFormat/>
    <w:rsid w:val="009C0C7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C0C71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C0C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C0C71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C0C71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Elenco Normale Знак,Абзац с отступом Знак,маркированный Знак,Paragraph Знак,Citation List Знак,Resume Title Знак,List Paragraph Char Char Знак,Bullet 1 Знак,List Paragraph1 Знак,b1 Знак,Number_1 Знак,SGLText List Paragraph Знак,new Зна"/>
    <w:link w:val="a7"/>
    <w:uiPriority w:val="34"/>
    <w:qFormat/>
    <w:rsid w:val="009C0C71"/>
  </w:style>
  <w:style w:type="paragraph" w:styleId="ad">
    <w:name w:val="Body Text Indent"/>
    <w:aliases w:val="Список1"/>
    <w:basedOn w:val="a"/>
    <w:link w:val="ae"/>
    <w:unhideWhenUsed/>
    <w:rsid w:val="009C0C71"/>
    <w:pPr>
      <w:spacing w:after="120" w:line="240" w:lineRule="auto"/>
      <w:ind w:left="283"/>
    </w:pPr>
    <w:rPr>
      <w:rFonts w:ascii="Times New Roman" w:eastAsia="Times New Roman" w:hAnsi="Times New Roman"/>
      <w:sz w:val="24"/>
      <w:szCs w:val="20"/>
      <w:lang w:val="x-none" w:eastAsia="ar-SA"/>
    </w:rPr>
  </w:style>
  <w:style w:type="character" w:customStyle="1" w:styleId="ae">
    <w:name w:val="Основной текст с отступом Знак"/>
    <w:aliases w:val="Список1 Знак"/>
    <w:basedOn w:val="a0"/>
    <w:link w:val="ad"/>
    <w:rsid w:val="009C0C71"/>
    <w:rPr>
      <w:rFonts w:ascii="Times New Roman" w:eastAsia="Times New Roman" w:hAnsi="Times New Roman" w:cs="Times New Roman"/>
      <w:kern w:val="0"/>
      <w:sz w:val="24"/>
      <w:szCs w:val="20"/>
      <w:lang w:val="x-none" w:eastAsia="ar-SA"/>
      <w14:ligatures w14:val="none"/>
    </w:rPr>
  </w:style>
  <w:style w:type="paragraph" w:styleId="af">
    <w:name w:val="Body Text"/>
    <w:aliases w:val="AETC-Body,DNV-Body,AETC-Body1,DNV-Body1,Знак,Основной текст Знак1 Знак,Основной текст Знак Знак Знак,Основной текст Знак1 Знак Знак Знак,Основной текст Знак Знак Знак Знак Знак,b,Основной текст Знак Знак"/>
    <w:basedOn w:val="a"/>
    <w:link w:val="af0"/>
    <w:unhideWhenUsed/>
    <w:rsid w:val="009C0C71"/>
    <w:pPr>
      <w:spacing w:after="120"/>
    </w:pPr>
    <w:rPr>
      <w:lang w:val="x-none"/>
    </w:rPr>
  </w:style>
  <w:style w:type="character" w:customStyle="1" w:styleId="af0">
    <w:name w:val="Основной текст Знак"/>
    <w:aliases w:val="AETC-Body Знак1,DNV-Body Знак1,AETC-Body1 Знак1,DNV-Body1 Знак1,Знак Знак,Основной текст Знак1 Знак Знак,Основной текст Знак Знак Знак Знак,Основной текст Знак1 Знак Знак Знак Знак,Основной текст Знак Знак Знак Знак Знак Знак,b Знак"/>
    <w:basedOn w:val="a0"/>
    <w:link w:val="af"/>
    <w:rsid w:val="009C0C71"/>
    <w:rPr>
      <w:rFonts w:ascii="Calibri" w:eastAsia="Calibri" w:hAnsi="Calibri" w:cs="Times New Roman"/>
      <w:kern w:val="0"/>
      <w:lang w:val="x-none"/>
      <w14:ligatures w14:val="none"/>
    </w:rPr>
  </w:style>
  <w:style w:type="paragraph" w:styleId="51">
    <w:name w:val="toc 5"/>
    <w:basedOn w:val="a"/>
    <w:next w:val="a"/>
    <w:uiPriority w:val="39"/>
    <w:rsid w:val="009C0C71"/>
    <w:pPr>
      <w:spacing w:after="0" w:line="240" w:lineRule="auto"/>
      <w:ind w:left="800"/>
    </w:pPr>
    <w:rPr>
      <w:rFonts w:ascii="Times New Roman" w:eastAsia="Times New Roman" w:hAnsi="Times New Roman"/>
      <w:sz w:val="20"/>
      <w:szCs w:val="21"/>
      <w:lang w:eastAsia="ar-SA"/>
    </w:rPr>
  </w:style>
  <w:style w:type="paragraph" w:styleId="af1">
    <w:name w:val="No Spacing"/>
    <w:link w:val="af2"/>
    <w:uiPriority w:val="99"/>
    <w:qFormat/>
    <w:rsid w:val="009C0C71"/>
    <w:pPr>
      <w:spacing w:after="200" w:line="276" w:lineRule="auto"/>
      <w:ind w:firstLine="709"/>
      <w:jc w:val="both"/>
    </w:pPr>
    <w:rPr>
      <w:rFonts w:ascii="Calibri" w:eastAsia="Times New Roman" w:hAnsi="Calibri" w:cs="Times New Roman"/>
      <w:kern w:val="0"/>
      <w:lang w:val="ru-RU"/>
      <w14:ligatures w14:val="none"/>
    </w:rPr>
  </w:style>
  <w:style w:type="character" w:customStyle="1" w:styleId="af2">
    <w:name w:val="Без интервала Знак"/>
    <w:link w:val="af1"/>
    <w:uiPriority w:val="99"/>
    <w:qFormat/>
    <w:rsid w:val="009C0C71"/>
    <w:rPr>
      <w:rFonts w:ascii="Calibri" w:eastAsia="Times New Roman" w:hAnsi="Calibri" w:cs="Times New Roman"/>
      <w:kern w:val="0"/>
      <w:lang w:val="ru-RU"/>
      <w14:ligatures w14:val="none"/>
    </w:rPr>
  </w:style>
  <w:style w:type="paragraph" w:customStyle="1" w:styleId="k3ksmc">
    <w:name w:val="k3ksmc"/>
    <w:basedOn w:val="a"/>
    <w:rsid w:val="009C0C7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5640</Words>
  <Characters>32154</Characters>
  <Application>Microsoft Office Word</Application>
  <DocSecurity>0</DocSecurity>
  <Lines>267</Lines>
  <Paragraphs>75</Paragraphs>
  <ScaleCrop>false</ScaleCrop>
  <Company/>
  <LinksUpToDate>false</LinksUpToDate>
  <CharactersWithSpaces>37719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AsusVIvobookPC</dc:creator>
  <cp:keywords/>
  <dc:description/>
  <cp:lastModifiedBy>AsusVIvobookPC</cp:lastModifiedBy>
  <cp:revision>1</cp:revision>
  <dcterms:created xsi:type="dcterms:W3CDTF">2026-10-07T10:53:00Z</dcterms:created>
  <dcterms:modified xsi:type="dcterms:W3CDTF">2026-10-07T10:53:00Z</dcterms:modified>
</cp:coreProperties>
</file>