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B65" w:rsidRDefault="00140E42" w:rsidP="00BC6B65">
      <w:pPr>
        <w:shd w:val="clear" w:color="auto" w:fill="FFFFFF"/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КРАТКОЕ НЕТЕХНИЧЕСКОЕ РЕЗЮМЕ</w:t>
      </w:r>
    </w:p>
    <w:p w:rsidR="00140E42" w:rsidRPr="00BC6B65" w:rsidRDefault="00140E42" w:rsidP="00BC6B65">
      <w:pPr>
        <w:shd w:val="clear" w:color="auto" w:fill="FFFFFF"/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К </w:t>
      </w:r>
      <w:r w:rsid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ОТЧЕТУ О ВОЗМОЖНЫХ ВОЗДЕЙСТВИЯХ </w:t>
      </w: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 ПРОЕКТУ «ПРИМЫКАНИЕ К АВТОМОБИЛЬНОЙ ДОРОГЕ В РАЙОНЕ ПРОМЫШЛЕННОЙ ЗОНЫ №6»</w:t>
      </w:r>
    </w:p>
    <w:p w:rsidR="00140E42" w:rsidRPr="00BC6B65" w:rsidRDefault="00140E42" w:rsidP="00115687">
      <w:pPr>
        <w:shd w:val="clear" w:color="auto" w:fill="FFFFFF"/>
        <w:spacing w:before="240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1.1 ОПИСАНИЕ ПРЕДПОЛАГАЕМОГО МЕСТА ОСУЩЕСТВЛЕНИЯ НАМЕЧАЕМОЙ ДЕЯТЕЛЬНОСТИ, ПЛАН С ИЗОБРАЖЕНИЕМ ЕГО ГРАНИЦ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Проектируемые работы предусматриваются в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Мангистауской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области, в юго-восточной части города Актау, в районе промышленной зоны №6, на расстоянии 8,3 км от города Актау.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геоморфологическом отношении район работ относится к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новокаспийской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аккумулятивной террасе морского генезиса. Рельеф представляет собой плоскую равнину. На формирование рельефа существенное влияние оказывает ветровая эрозия.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Важным гидрологическим объектом территории является Каспийское море. Гидрографическая сеть отсутствует. Расстояние до Каспийского моря составляет 4,2 км.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Согласно общепринятому инженерно-геологическому районированию территории Республики Казахстан, площадь исследования лежит в пределах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Туранской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плиты.</w:t>
      </w:r>
    </w:p>
    <w:p w:rsidR="0032575C" w:rsidRDefault="0032575C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Координаты крайних угловых точек проектируемых работ:</w:t>
      </w:r>
    </w:p>
    <w:p w:rsidR="00140E42" w:rsidRPr="00BC6B65" w:rsidRDefault="00140E42" w:rsidP="00BC6B6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Север: 43.639269° СШ, 51.269595° ВД</w:t>
      </w:r>
    </w:p>
    <w:p w:rsidR="00140E42" w:rsidRPr="00BC6B65" w:rsidRDefault="00140E42" w:rsidP="00BC6B6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Юг: 43.629597° СШ, 51.269583° ВД</w:t>
      </w:r>
    </w:p>
    <w:p w:rsidR="00140E42" w:rsidRPr="00BC6B65" w:rsidRDefault="00140E42" w:rsidP="00BC6B6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Восток: 43.632906° СШ, 51.280051° ВД</w:t>
      </w:r>
    </w:p>
    <w:p w:rsidR="00140E42" w:rsidRDefault="00140E42" w:rsidP="00BC6B6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Запад: 43.629616° СШ, 51.259799° ВД</w:t>
      </w:r>
    </w:p>
    <w:p w:rsidR="00185BA7" w:rsidRPr="00185BA7" w:rsidRDefault="00185BA7" w:rsidP="00185BA7">
      <w:r w:rsidRPr="00185BA7">
        <w:drawing>
          <wp:inline distT="0" distB="0" distL="0" distR="0">
            <wp:extent cx="6035040" cy="4389120"/>
            <wp:effectExtent l="19050" t="19050" r="22860" b="1143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438912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85BA7" w:rsidRPr="00185BA7" w:rsidRDefault="00185BA7" w:rsidP="00185BA7">
      <w:pPr>
        <w:rPr>
          <w:rFonts w:ascii="Times New Roman" w:hAnsi="Times New Roman" w:cs="Times New Roman"/>
          <w:sz w:val="24"/>
          <w:szCs w:val="24"/>
        </w:rPr>
      </w:pPr>
      <w:bookmarkStart w:id="0" w:name="_Toc164322148"/>
      <w:r w:rsidRPr="00185BA7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Pr="00185BA7">
        <w:rPr>
          <w:rFonts w:ascii="Times New Roman" w:hAnsi="Times New Roman" w:cs="Times New Roman"/>
          <w:sz w:val="24"/>
          <w:szCs w:val="24"/>
        </w:rPr>
        <w:fldChar w:fldCharType="begin"/>
      </w:r>
      <w:r w:rsidRPr="00185BA7">
        <w:rPr>
          <w:rFonts w:ascii="Times New Roman" w:hAnsi="Times New Roman" w:cs="Times New Roman"/>
          <w:sz w:val="24"/>
          <w:szCs w:val="24"/>
        </w:rPr>
        <w:instrText xml:space="preserve"> SEQ Рисунок \* ARABIC </w:instrText>
      </w:r>
      <w:r w:rsidRPr="00185BA7">
        <w:rPr>
          <w:rFonts w:ascii="Times New Roman" w:hAnsi="Times New Roman" w:cs="Times New Roman"/>
          <w:sz w:val="24"/>
          <w:szCs w:val="24"/>
        </w:rPr>
        <w:fldChar w:fldCharType="separate"/>
      </w:r>
      <w:r w:rsidRPr="00185BA7">
        <w:rPr>
          <w:rFonts w:ascii="Times New Roman" w:hAnsi="Times New Roman" w:cs="Times New Roman"/>
          <w:sz w:val="24"/>
          <w:szCs w:val="24"/>
        </w:rPr>
        <w:t>1</w:t>
      </w:r>
      <w:r w:rsidRPr="00185BA7">
        <w:rPr>
          <w:rFonts w:ascii="Times New Roman" w:hAnsi="Times New Roman" w:cs="Times New Roman"/>
          <w:sz w:val="24"/>
          <w:szCs w:val="24"/>
        </w:rPr>
        <w:fldChar w:fldCharType="end"/>
      </w:r>
      <w:r w:rsidRPr="00185BA7">
        <w:rPr>
          <w:rFonts w:ascii="Times New Roman" w:hAnsi="Times New Roman" w:cs="Times New Roman"/>
          <w:sz w:val="24"/>
          <w:szCs w:val="24"/>
        </w:rPr>
        <w:t>.1– Схема расположения участка проведения работ</w:t>
      </w:r>
      <w:bookmarkEnd w:id="0"/>
    </w:p>
    <w:p w:rsidR="00140E42" w:rsidRPr="00BC6B65" w:rsidRDefault="00140E42" w:rsidP="00115687">
      <w:pPr>
        <w:shd w:val="clear" w:color="auto" w:fill="FFFFFF"/>
        <w:spacing w:before="240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bookmarkStart w:id="1" w:name="_GoBack"/>
      <w:bookmarkEnd w:id="1"/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1.2 ОПИСАНИЕ ЗАТРАГИВАЕМОЙ ТЕРРИТОРИИ С УКАЗАНИЕМ ЧИСЛЕННОСТИ ЕЕ НАСЕЛЕНИЯ, УЧАСТКОВ, НА КОТОРЫХ МОГУТ БЫТЬ ОБНАРУЖЕНЫ ВЫБРОСЫ, СБРОСЫ И ИНЫЕ НЕГАТИВНЫЕ ВОЗДЕЙСТВИЯ НАМЕЧАЕМОЙ ДЕЯТЕЛЬНОСТИ НА ОКРУЖАЮЩУЮ СРЕДУ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Местоположение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характеризуется следующим образом:</w:t>
      </w:r>
    </w:p>
    <w:p w:rsidR="00140E42" w:rsidRPr="00BC6B65" w:rsidRDefault="00140E42" w:rsidP="00BC6B6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 северо-запада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территория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промзоны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далее в 5 км жилая зона г. Актау;</w:t>
      </w:r>
    </w:p>
    <w:p w:rsidR="00140E42" w:rsidRPr="00BC6B65" w:rsidRDefault="00140E42" w:rsidP="00BC6B6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 севера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жилой массив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Рауан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4 км;</w:t>
      </w:r>
    </w:p>
    <w:p w:rsidR="00140E42" w:rsidRPr="00BC6B65" w:rsidRDefault="00140E42" w:rsidP="00BC6B6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 северо-востока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Мунайлинский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район в 3,7 км;</w:t>
      </w:r>
    </w:p>
    <w:p w:rsidR="00140E42" w:rsidRPr="00BC6B65" w:rsidRDefault="00140E42" w:rsidP="00BC6B6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 востока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село Батыр в 10 км;</w:t>
      </w:r>
    </w:p>
    <w:p w:rsidR="00140E42" w:rsidRPr="00BC6B65" w:rsidRDefault="00140E42" w:rsidP="00BC6B6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 юго-востока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ТОО «МАЭК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Казатомпром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»;</w:t>
      </w:r>
    </w:p>
    <w:p w:rsidR="00140E42" w:rsidRPr="00BC6B65" w:rsidRDefault="00140E42" w:rsidP="00BC6B6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 юга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автотрасса Актау-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Промзона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Ералиево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далее в 4 км южнее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ООПТ (Караколь);</w:t>
      </w:r>
    </w:p>
    <w:p w:rsidR="00140E42" w:rsidRPr="00BC6B65" w:rsidRDefault="00140E42" w:rsidP="00BC6B6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 юго-запада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территория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промзоны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далее на расстоянии 3 км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п.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Умирзак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140E42" w:rsidRPr="00BC6B65" w:rsidRDefault="00140E42" w:rsidP="00BC6B6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 запада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автотрасса.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Численность населения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Мангистауской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области на 1 февраля 2026 г. составила 820,8 тыс. человек, в том числе 384,8 тыс. человек (46,9%)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городских, 436 тыс. человек (53,1%)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сельских жителей.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Согласно письмам государственных органов:</w:t>
      </w:r>
    </w:p>
    <w:p w:rsidR="00140E42" w:rsidRPr="00BC6B65" w:rsidRDefault="00140E42" w:rsidP="00BC6B6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территории земельных участков, расположенных в зоне проектируемых объектов, зелёные насаждения отсутствуют;</w:t>
      </w:r>
    </w:p>
    <w:p w:rsidR="00140E42" w:rsidRPr="00BC6B65" w:rsidRDefault="00140E42" w:rsidP="00BC6B6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земельном участке отсутствуют скотомогильники, места захоронений биоматериалов и других опасных источников инфекции;</w:t>
      </w:r>
    </w:p>
    <w:p w:rsidR="00140E42" w:rsidRPr="00BC6B65" w:rsidRDefault="00140E42" w:rsidP="00BC6B6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территория проектируемого объекта не относится к землям государственного лесного фонда и особо охраняемых природных территорий;</w:t>
      </w:r>
    </w:p>
    <w:p w:rsidR="00140E42" w:rsidRPr="00BC6B65" w:rsidRDefault="00140E42" w:rsidP="00BC6B6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планируемой территории отсутствуют пути миграции наземных диких животных, однако над территорией расположены пути миграции птиц, в том числе занесённых в Красную книгу Казахстана;</w:t>
      </w:r>
    </w:p>
    <w:p w:rsidR="00140E42" w:rsidRPr="00BC6B65" w:rsidRDefault="00140E42" w:rsidP="00BC6B6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объекты историко-культурного наследия не выявлены.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Участки возможных выбросов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максимальная зона воздействия составляет 720 м в восточном направлении от проектируемых работ. Превышений ПДК на границе жилой зоны не ожидается.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Участки возможных сбросов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сброс сточных вод на рельеф местности и в водные объекты не производится. Хозяйственно-бытовые стоки вывозятся специализированной организацией.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Участки извлечения природных ресурсов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добыча минеральных и сырьевых ресурсов проектом не предусмотрена.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Участки захоронения отходов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все виды отходов, образуемые при осуществлении деятельности, собираются в специально оборудованных местах по видам и передаются специализированным лицензированным организациям по договорам. Временное накопление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 более 6 месяцев.</w:t>
      </w:r>
    </w:p>
    <w:p w:rsidR="00140E42" w:rsidRPr="00BC6B65" w:rsidRDefault="00140E42" w:rsidP="00115687">
      <w:pPr>
        <w:shd w:val="clear" w:color="auto" w:fill="FFFFFF"/>
        <w:spacing w:before="240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1.3 НАИМЕНОВАНИЕ ИНИЦИАТОРА НАМЕЧАЕМОЙ ДЕЯТЕЛЬНОСТИ, ЕГО КОНТАКТНЫЕ ДАННЫЕ</w:t>
      </w:r>
    </w:p>
    <w:p w:rsidR="00140E42" w:rsidRPr="00BC6B65" w:rsidRDefault="00140E42" w:rsidP="00BC6B6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Наименование организации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ТОО «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KazAzot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Prime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140E42" w:rsidRPr="00BC6B65" w:rsidRDefault="00140E42" w:rsidP="00BC6B6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БИН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221240027521</w:t>
      </w:r>
    </w:p>
    <w:p w:rsidR="00140E42" w:rsidRDefault="00140E42" w:rsidP="00BC6B6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Юридический адрес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130000, Республика Казахстан,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Мангистауская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область, г. Актау, Промышленная зона 6, здание 150</w:t>
      </w:r>
    </w:p>
    <w:p w:rsidR="00115687" w:rsidRPr="00BC6B65" w:rsidRDefault="00115687" w:rsidP="00BC6B6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140E42" w:rsidRPr="00BC6B65" w:rsidRDefault="00140E42" w:rsidP="00115687">
      <w:pPr>
        <w:shd w:val="clear" w:color="auto" w:fill="FFFFFF"/>
        <w:spacing w:before="240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1.4 КРАТКОЕ ОПИСАНИЕ НАМЕЧАЕМОЙ ДЕЯТЕЛЬНОСТИ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Целью проекта является строительство примыкания к автомобильной дороге в районе промышленной зоны №6 для обеспечения круглогодичной транспортной доступности Аммиачно-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карбамидного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комплекса (АКК).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Основные технические параметры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:rsidR="00140E42" w:rsidRPr="00BC6B65" w:rsidRDefault="00140E42" w:rsidP="00BC6B6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категория дорог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улицы и дороги местного значения; дорога промышленного района (IV категория);</w:t>
      </w:r>
    </w:p>
    <w:p w:rsidR="00140E42" w:rsidRPr="00BC6B65" w:rsidRDefault="00140E42" w:rsidP="00BC6B6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расчётная скорость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40 км/час;</w:t>
      </w:r>
    </w:p>
    <w:p w:rsidR="00140E42" w:rsidRPr="00BC6B65" w:rsidRDefault="00140E42" w:rsidP="00BC6B6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ширина полосы движения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3,5 м;</w:t>
      </w:r>
    </w:p>
    <w:p w:rsidR="00140E42" w:rsidRPr="00BC6B65" w:rsidRDefault="00140E42" w:rsidP="00BC6B6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число полос движения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2;</w:t>
      </w:r>
    </w:p>
    <w:p w:rsidR="00140E42" w:rsidRPr="00BC6B65" w:rsidRDefault="00140E42" w:rsidP="00BC6B6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ширина дорожной одежды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8,0 м;</w:t>
      </w:r>
    </w:p>
    <w:p w:rsidR="00140E42" w:rsidRPr="00BC6B65" w:rsidRDefault="00140E42" w:rsidP="00BC6B6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ширина земляного полотна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11,0 м;</w:t>
      </w:r>
    </w:p>
    <w:p w:rsidR="00140E42" w:rsidRPr="00BC6B65" w:rsidRDefault="00140E42" w:rsidP="00BC6B6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поперечный уклон проезжей части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15‰;</w:t>
      </w:r>
    </w:p>
    <w:p w:rsidR="00140E42" w:rsidRPr="00BC6B65" w:rsidRDefault="00140E42" w:rsidP="00BC6B6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крутизна откосов насыпи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1:3;</w:t>
      </w:r>
    </w:p>
    <w:p w:rsidR="00140E42" w:rsidRPr="00BC6B65" w:rsidRDefault="00140E42" w:rsidP="00BC6B6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общая длина дороги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2967,1 м;</w:t>
      </w:r>
    </w:p>
    <w:p w:rsidR="00140E42" w:rsidRPr="00BC6B65" w:rsidRDefault="00140E42" w:rsidP="00BC6B6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тип дорожной одежды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облегчённый, двухслойный асфальтобетон толщиной 7 см и 8 см.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Продолжительность строительства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5 месяцев (150 дней). Срок начала строительства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октябрь 2027 г.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Вид строительства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новое.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Согласно Приложению 1 к Экологическому кодексу РК, намечаемый вид деятельности относится к IV категории.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Основные работы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:rsidR="00140E42" w:rsidRPr="00BC6B65" w:rsidRDefault="00140E42" w:rsidP="00BC6B65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планировочные работы территории объекта;</w:t>
      </w:r>
    </w:p>
    <w:p w:rsidR="00140E42" w:rsidRPr="00BC6B65" w:rsidRDefault="00140E42" w:rsidP="00BC6B65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строительство основных объектов;</w:t>
      </w:r>
    </w:p>
    <w:p w:rsidR="00140E42" w:rsidRPr="00BC6B65" w:rsidRDefault="00140E42" w:rsidP="00BC6B65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испытания и пусконаладочные работы;</w:t>
      </w:r>
    </w:p>
    <w:p w:rsidR="00140E42" w:rsidRPr="00BC6B65" w:rsidRDefault="00140E42" w:rsidP="00BC6B65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отделочные работы.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Мероприятия завершающего этапа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:rsidR="00140E42" w:rsidRPr="00BC6B65" w:rsidRDefault="00140E42" w:rsidP="00BC6B6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демонтаж временного бытового городка и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стройбазы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140E42" w:rsidRPr="00BC6B65" w:rsidRDefault="00140E42" w:rsidP="00BC6B6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демонтаж временных дорог, временных ограждений;</w:t>
      </w:r>
    </w:p>
    <w:p w:rsidR="00140E42" w:rsidRPr="00BC6B65" w:rsidRDefault="00140E42" w:rsidP="00BC6B6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устройство постоянных проектируемых дорог и площадок;</w:t>
      </w:r>
    </w:p>
    <w:p w:rsidR="00140E42" w:rsidRPr="00BC6B65" w:rsidRDefault="00140E42" w:rsidP="00BC6B6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демонтаж временного освещения, временных сетей водо-, электроснабжения;</w:t>
      </w:r>
    </w:p>
    <w:p w:rsidR="00140E42" w:rsidRPr="00BC6B65" w:rsidRDefault="00140E42" w:rsidP="00BC6B6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вывоз оставшихся излишков грунта и строительного мусора;</w:t>
      </w:r>
    </w:p>
    <w:p w:rsidR="00140E42" w:rsidRPr="00BC6B65" w:rsidRDefault="00140E42" w:rsidP="00BC6B6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благоустройство территории;</w:t>
      </w:r>
    </w:p>
    <w:p w:rsidR="00140E42" w:rsidRPr="00BC6B65" w:rsidRDefault="00140E42" w:rsidP="00BC6B6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демобилизация строительной техники и рабочего персонала;</w:t>
      </w:r>
    </w:p>
    <w:p w:rsidR="00140E42" w:rsidRPr="00BC6B65" w:rsidRDefault="00140E42" w:rsidP="00BC6B6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сдача объекта в эксплуатацию.</w:t>
      </w:r>
    </w:p>
    <w:p w:rsidR="00140E42" w:rsidRPr="00BC6B65" w:rsidRDefault="00140E42" w:rsidP="00115687">
      <w:pPr>
        <w:shd w:val="clear" w:color="auto" w:fill="FFFFFF"/>
        <w:spacing w:before="240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1.5 КРАТКОЕ ОПИСАНИЕ СУЩЕСТВЕННЫХ ВОЗДЕЙСТВИЙ НАМЕЧАЕМОЙ ДЕЯТЕЛЬНОСТИ НА ОКРУЖАЮЩУЮ СРЕДУ</w:t>
      </w:r>
    </w:p>
    <w:p w:rsidR="00140E42" w:rsidRPr="00BC6B65" w:rsidRDefault="00140E42" w:rsidP="00115687">
      <w:pPr>
        <w:shd w:val="clear" w:color="auto" w:fill="FFFFFF"/>
        <w:spacing w:before="240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1.5.1 Жизнь и (или) здоровье людей, условия их проживания и деятельности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Позитивное социально-экономическое воздействие будет основным и преобладающим эффектом от реализации проектируемого строительства. Обеспечение круглогодичной транспортной доступности Аммиачно-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карбамидного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комплекса создаст условия для его штатной эксплуатации, что приведёт к созданию рабочих мест, росту налоговых поступлений и укреплению экономики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Мангистауской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области.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Отрицательное воздействие на социально-экономические условия (пыление, шум) в период строительства будет носить временный, локальный характер и будет минимизировано за счёт реализации предусмотренных природоохранных и организационно-технических мероприятий.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Влияние на санитарно-эпидемиологические условия, жизнь и здоровье населения в период эксплуатации объекта будет отсутствовать ввиду значительного удаления проектируемого объекта от ближайших жилых зон (3–5 км). Уровни химического загрязнения атмосферного воздуха и физического воздействия (шум, вибрация) на границе селитебных территорий не будут превышать установленных гигиенических нормативов. Дополнительная угроза для жизни и здоровья населения не создаётся. Замена неорганизованных грунтовых съездов на спроектированное примыкание способствует снижению риска дорожно-транспортных происшествий.</w:t>
      </w:r>
    </w:p>
    <w:p w:rsidR="00140E42" w:rsidRPr="00BC6B65" w:rsidRDefault="00140E42" w:rsidP="00115687">
      <w:pPr>
        <w:shd w:val="clear" w:color="auto" w:fill="FFFFFF"/>
        <w:spacing w:before="240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1.5.2 Биоразнообразие (в том числе растительный и животный мир, генетические ресурсы, природные ареалы растений и диких животных, пути миграции диких животных, экосистемы)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Растительный покров и животный мир по видовому составу беден и характерен для зоны пустынь и полупустынь. Засушливость климата определяет бедность территории поверхностными водами, растительность разреженная.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Растительность</w:t>
      </w:r>
      <w:r w:rsid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региона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полынно-солянковая. Доминирующие виды: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ежовник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безлистный, полынь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беломельная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полынь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гурганская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реже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полынь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Лерха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Обнаружены ядовитое растение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гармала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обыкновенная, куст селитрянки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Шобера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единично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нецветущие кустарники гребенщика. Почвенно-растительный слой по трассе подъездной дороги отсутствует.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Животный мир</w:t>
      </w:r>
      <w:r w:rsid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региона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пресмыкающиеся представлены 15 видами, из которых один (Палласов полоз) занесён в Красную книгу Казахстана. Из числа змей может обитать один ядовитый вид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щитомордник. Птицы: 19 видов включены в Красную книгу Казахстана (журавль-красавка,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джек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степной орёл, могильник,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балобан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змееяд, филин и др.). Млекопитающие носят типично пустынный облик; грызуны представлены 18 видами.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Строительство и эксплуатация проектируемых объектов производится в пределах промышленной зоны №6, ввиду чего специальные меры по защите флоры и фауны не требуются. Массовой гибели животных, нарушения путей миграции и мест концентрации не прогнозируется. Сокращение видового многообразия не ожидается.</w:t>
      </w:r>
    </w:p>
    <w:p w:rsidR="00140E42" w:rsidRPr="00BC6B65" w:rsidRDefault="00140E42" w:rsidP="00115687">
      <w:pPr>
        <w:shd w:val="clear" w:color="auto" w:fill="FFFFFF"/>
        <w:spacing w:before="240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1.5.3 Земли (в том числе изъятие земель), почвы (в том числе включая органический состав, эрозию, уплотнение, иные формы деградации)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Существенным фактором воздействия на почвы является изъятие земель во временное и постоянное пользование. Согласно кадастровому делу № 1301/165237 под строительство и эксплуатацию подъездных автомобильных дорог выделены земли населённых пунктов площадью 2,028314 га (кадастровый номер земельного участка 13:200:075:1833).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Плодородный слой почвы на территории строительства отсутствует. Дополнительное изъятие земель не предусмотрено. Работы планируются в границах существующей застроенной территории. Механические нарушения минимальны 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(неглубокие выемки под бетонные основания). Загрязнение почв исключено при соблюдении герметичности и сбора отходов. Активизация эрозии, засоления, подтопления не прогнозируется.</w:t>
      </w:r>
    </w:p>
    <w:p w:rsidR="00140E42" w:rsidRPr="00BC6B65" w:rsidRDefault="00140E42" w:rsidP="00115687">
      <w:pPr>
        <w:shd w:val="clear" w:color="auto" w:fill="FFFFFF"/>
        <w:spacing w:before="240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1.5.4 Воды (в том числе </w:t>
      </w:r>
      <w:proofErr w:type="spellStart"/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гидроморфологические</w:t>
      </w:r>
      <w:proofErr w:type="spellEnd"/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изменения, количество и качество вод)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Территория относится к безводным районам. Постоянно действующая гидрогеологическая сеть в районе отсутствует. По результатам инженерно-геологических изысканий грунтовые воды на участке работ в скважинах №4 и 7 обнаружены на глубине 2,0–2,4 м, в скважинах №1–3, 5, 6 до глубины 3,0 м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 вскрыты (август 2025 г.).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районе г. Актау подземные воды не пригодны для организации питьевого и технического водоснабжения. Ближайшее месторождение слабоминерализованных подземных вод расположено на расстоянии 43 км северо-восточнее г. Актау.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Сброс сточных вод на рельеф и в водные объекты отсутствует. Дополнительное водопотребление и водоотведение в период эксплуатации не предусмотрено. Воздействие на поверхностные и подземные воды отсутствует или оценивается как низкое.</w:t>
      </w:r>
    </w:p>
    <w:p w:rsidR="00140E42" w:rsidRPr="00BC6B65" w:rsidRDefault="00140E42" w:rsidP="00115687">
      <w:pPr>
        <w:shd w:val="clear" w:color="auto" w:fill="FFFFFF"/>
        <w:spacing w:before="240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1.5.5 Атмосферный воздух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Воздействие на атмосферный воздух оценивается как допустимое, на границе жилого массива превышений долей ПДК не ожидается.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Основными загрязняющими веществами в атмосферу при строительстве будут выбросы от: дизельных двигателей генераторов/установок/агрегатов, битумного котла, сварочных агрегатов, ёмкости масла, окрасочных агрегатов, битумных работ, экскаватора и бульдозера, бурильной машины при СМР, передвижной техники.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Суммарное количество источников в период строительно-монтажных работ составит 17 ед., из них 4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организованных, 13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неорганизованных.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Ориентировочное суммарное количество загрязняющих веществ, предполагающихся к выбросу в атмосферу от стационарных источников за период строительства: 8,486 тонн/год. От передвижных источников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12,15 т.</w:t>
      </w:r>
    </w:p>
    <w:p w:rsidR="00140E42" w:rsidRPr="00BC6B65" w:rsidRDefault="00140E42" w:rsidP="00115687">
      <w:pPr>
        <w:shd w:val="clear" w:color="auto" w:fill="FFFFFF"/>
        <w:spacing w:before="240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1.5.6 Сопротивляемость к изменению климата экологических и социально-экономических систем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разработке отчёта оценка сопротивляемости к изменению климата экологических и социально-экономических систем не проводится.</w:t>
      </w:r>
    </w:p>
    <w:p w:rsidR="00140E42" w:rsidRPr="00BC6B65" w:rsidRDefault="00140E42" w:rsidP="00115687">
      <w:pPr>
        <w:shd w:val="clear" w:color="auto" w:fill="FFFFFF"/>
        <w:spacing w:before="240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1.5.7 Материальные активы, объекты историко-культурного наследия (в том числе архитектурные и археологические), ландшафты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Памятники истории и культуры отсутствуют. Ландшафты не нарушаются, так как проведение работ предусматривается в границах существующей площадки. Воздействие на материальные активы за пределами площадки исключено. Реализация проекта предусматривается вдали от охраняемых объектов и не затрагивает памятников, культурных ландшафтов, состоящих на учёте в органах охраны памятников Комитета культуры РК.</w:t>
      </w:r>
    </w:p>
    <w:p w:rsidR="00140E42" w:rsidRPr="00BC6B65" w:rsidRDefault="00140E42" w:rsidP="00115687">
      <w:pPr>
        <w:shd w:val="clear" w:color="auto" w:fill="FFFFFF"/>
        <w:spacing w:before="240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1.5.8 Взаимодействие указанных объектов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Комплексная оценка воздействия в штатном режиме принята как воздействие низкой значимости.</w:t>
      </w:r>
    </w:p>
    <w:p w:rsidR="00140E42" w:rsidRPr="00BC6B65" w:rsidRDefault="00140E42" w:rsidP="00115687">
      <w:pPr>
        <w:shd w:val="clear" w:color="auto" w:fill="FFFFFF"/>
        <w:spacing w:before="240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1.6 ИНФОРМАЦИЯ О ПРЕДЕЛЬНЫХ КОЛИЧЕСТВЕННЫХ И КАЧЕСТВЕННЫХ ПОКАЗАТЕЛЯХ ЭМИССИЙ, ФИЗИЧЕСКИХ ВОЗДЕЙСТВИЙ НА ОКРУЖАЮЩУЮ СРЕДУ, ПРЕДЕЛЬНОМ КОЛИЧЕСТВЕ НАКОПЛЕНИЯ ОТХОДОВ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проведении строительных работ предполагаются выбросы от 17 источников загрязнения атмосферы (4 организованных, 13 неорганизованных).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Суммарное количество загрязняющих веществ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за период строительства:</w:t>
      </w:r>
    </w:p>
    <w:p w:rsidR="00140E42" w:rsidRPr="00BC6B65" w:rsidRDefault="00140E42" w:rsidP="00BC6B6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от стационарных источников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8,486 т/год;</w:t>
      </w:r>
    </w:p>
    <w:p w:rsidR="00140E42" w:rsidRPr="00BC6B65" w:rsidRDefault="00140E42" w:rsidP="00BC6B6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от передвижных источников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12,15 т.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Основные загрязняющие вещества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(от стационарных источников):</w:t>
      </w:r>
    </w:p>
    <w:p w:rsidR="00140E42" w:rsidRPr="00BC6B65" w:rsidRDefault="00140E42" w:rsidP="00BC6B6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Железо (II, III) оксиды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0,0003 т;</w:t>
      </w:r>
    </w:p>
    <w:p w:rsidR="00140E42" w:rsidRPr="00BC6B65" w:rsidRDefault="00140E42" w:rsidP="00BC6B6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Марганец и его соединения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0,00001 т;</w:t>
      </w:r>
    </w:p>
    <w:p w:rsidR="00140E42" w:rsidRPr="00BC6B65" w:rsidRDefault="00140E42" w:rsidP="00BC6B6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Азота (IV) диоксид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0,0018 т;</w:t>
      </w:r>
    </w:p>
    <w:p w:rsidR="00140E42" w:rsidRPr="00BC6B65" w:rsidRDefault="00140E42" w:rsidP="00BC6B6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Азот (II) оксид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0,0003 т;</w:t>
      </w:r>
    </w:p>
    <w:p w:rsidR="00140E42" w:rsidRPr="00BC6B65" w:rsidRDefault="00140E42" w:rsidP="00BC6B6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Углерод (сажа)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0,0002 т;</w:t>
      </w:r>
    </w:p>
    <w:p w:rsidR="00140E42" w:rsidRPr="00BC6B65" w:rsidRDefault="00140E42" w:rsidP="00BC6B6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Сера диоксид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0,0041 т;</w:t>
      </w:r>
    </w:p>
    <w:p w:rsidR="00140E42" w:rsidRPr="00BC6B65" w:rsidRDefault="00140E42" w:rsidP="00BC6B6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Углерод оксид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0,0101 т;</w:t>
      </w:r>
    </w:p>
    <w:p w:rsidR="00140E42" w:rsidRPr="00BC6B65" w:rsidRDefault="00140E42" w:rsidP="00BC6B6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Диметилбензол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0,0081 т;</w:t>
      </w:r>
    </w:p>
    <w:p w:rsidR="00140E42" w:rsidRPr="00BC6B65" w:rsidRDefault="00140E42" w:rsidP="00BC6B6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Метилбензол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0,0006 т;</w:t>
      </w:r>
    </w:p>
    <w:p w:rsidR="00140E42" w:rsidRPr="00BC6B65" w:rsidRDefault="00140E42" w:rsidP="00BC6B6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Бенз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/а/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пирен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0,0000013 т;</w:t>
      </w:r>
    </w:p>
    <w:p w:rsidR="00140E42" w:rsidRPr="00BC6B65" w:rsidRDefault="00140E42" w:rsidP="00BC6B6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Бутан-1-ол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0,0038 т;</w:t>
      </w:r>
    </w:p>
    <w:p w:rsidR="00140E42" w:rsidRPr="00BC6B65" w:rsidRDefault="00140E42" w:rsidP="00BC6B6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Бутилацетат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0,0001 т;</w:t>
      </w:r>
    </w:p>
    <w:p w:rsidR="00140E42" w:rsidRPr="00BC6B65" w:rsidRDefault="00140E42" w:rsidP="00BC6B6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Формальдегид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0,0023 т;</w:t>
      </w:r>
    </w:p>
    <w:p w:rsidR="00140E42" w:rsidRPr="00BC6B65" w:rsidRDefault="00140E42" w:rsidP="00BC6B6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Пропан-2-он (ацетон)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0,0208 т;</w:t>
      </w:r>
    </w:p>
    <w:p w:rsidR="00140E42" w:rsidRPr="00BC6B65" w:rsidRDefault="00140E42" w:rsidP="00BC6B6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Масло минеральное нефтяное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0,0001 т;</w:t>
      </w:r>
    </w:p>
    <w:p w:rsidR="00140E42" w:rsidRPr="00BC6B65" w:rsidRDefault="00140E42" w:rsidP="00BC6B6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Алканы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С12-19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0,0346 т;</w:t>
      </w:r>
    </w:p>
    <w:p w:rsidR="00140E42" w:rsidRPr="00BC6B65" w:rsidRDefault="00140E42" w:rsidP="00BC6B6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Взвешенные частицы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0,0025 т;</w:t>
      </w:r>
    </w:p>
    <w:p w:rsidR="00140E42" w:rsidRPr="00BC6B65" w:rsidRDefault="00140E42" w:rsidP="00BC6B6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Пыль неорганическая (SiO2 70-20%)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8,3985 т.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Суммарное количество отходов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за период строительства ориентировочно составит 2,9213 тонн:</w:t>
      </w:r>
    </w:p>
    <w:p w:rsidR="00140E42" w:rsidRPr="00BC6B65" w:rsidRDefault="00140E42" w:rsidP="00BC6B6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отработанные масла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0,40783 т;</w:t>
      </w:r>
    </w:p>
    <w:p w:rsidR="00140E42" w:rsidRPr="00BC6B65" w:rsidRDefault="00140E42" w:rsidP="00BC6B6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промасленная ветошь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0,0127 т;</w:t>
      </w:r>
    </w:p>
    <w:p w:rsidR="00140E42" w:rsidRPr="00BC6B65" w:rsidRDefault="00140E42" w:rsidP="00BC6B6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использованная тара ЛКМ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0,00063 т;</w:t>
      </w:r>
    </w:p>
    <w:p w:rsidR="00140E42" w:rsidRPr="00BC6B65" w:rsidRDefault="00140E42" w:rsidP="00BC6B6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твёрдые бытовые отходы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2,5 т;</w:t>
      </w:r>
    </w:p>
    <w:p w:rsidR="00140E42" w:rsidRPr="00BC6B65" w:rsidRDefault="00140E42" w:rsidP="00BC6B6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огарки сварочных электродов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0,0001 т.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Образование отходов за период эксплуатации не предусматривается.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Физические воздействия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:rsidR="00140E42" w:rsidRPr="00BC6B65" w:rsidRDefault="00140E42" w:rsidP="00BC6B6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уровень шума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 более 80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дБА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течение 8 часов на рабочих местах без средств защиты слуха;</w:t>
      </w:r>
    </w:p>
    <w:p w:rsidR="00140E42" w:rsidRPr="00BC6B65" w:rsidRDefault="00140E42" w:rsidP="00BC6B6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уровень локальной вибрации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 более 1,25 м/с²;</w:t>
      </w:r>
    </w:p>
    <w:p w:rsidR="00140E42" w:rsidRPr="00BC6B65" w:rsidRDefault="00140E42" w:rsidP="00BC6B6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предельно допустимый уровень напряжённости электромагнитного поля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 более 25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кВ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/м;</w:t>
      </w:r>
    </w:p>
    <w:p w:rsidR="00140E42" w:rsidRPr="00BC6B65" w:rsidRDefault="00140E42" w:rsidP="00BC6B6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коэффициент пульсации освещения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 более 20%.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Физическое воздействие в период эксплуатации будет отсутствовать.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Водопотребление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:rsidR="00140E42" w:rsidRPr="00BC6B65" w:rsidRDefault="00140E42" w:rsidP="00BC6B6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 пылеподавление и уплотнение (технические нужды)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4417,9 м³;</w:t>
      </w:r>
    </w:p>
    <w:p w:rsidR="00140E42" w:rsidRPr="00BC6B65" w:rsidRDefault="00140E42" w:rsidP="00BC6B6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 питьевые и хозяйственно-бытовые нужды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1505,7 м³.</w:t>
      </w:r>
    </w:p>
    <w:p w:rsidR="00140E42" w:rsidRPr="00BC6B65" w:rsidRDefault="00140E42" w:rsidP="00115687">
      <w:pPr>
        <w:shd w:val="clear" w:color="auto" w:fill="FFFFFF"/>
        <w:spacing w:before="240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1.7 ИНФОРМАЦИЯ</w:t>
      </w:r>
    </w:p>
    <w:p w:rsidR="00140E42" w:rsidRPr="00BC6B65" w:rsidRDefault="00140E42" w:rsidP="00115687">
      <w:pPr>
        <w:shd w:val="clear" w:color="auto" w:fill="FFFFFF"/>
        <w:spacing w:before="240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1.7.1 О вероятности возникновения аварий и опасных природных явлений, характерных соответственно для намечаемой деятельности и предполагаемого места её осуществления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Природные опасности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отличаются очень низкой вероятностью за год; в условиях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Мангистауской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области наиболее вероятными могут быть сильные ветра и высокая температура.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Антропогенные опасности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создают более значительный риск возникновения аварийных ситуаций, таких как: нарушение технологии, пожары из-за курения или работы в зимнее время с открытым огнём, технологическая недисциплинированность и др.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Рассмотренные модели наиболее вероятных аварийных ситуаций:</w:t>
      </w:r>
    </w:p>
    <w:p w:rsidR="00140E42" w:rsidRPr="00BC6B65" w:rsidRDefault="00140E42" w:rsidP="00BC6B65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сейсмическая активность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очень низкий риск (площадь не находится в сейсмически активной зоне);</w:t>
      </w:r>
    </w:p>
    <w:p w:rsidR="00140E42" w:rsidRPr="00BC6B65" w:rsidRDefault="00140E42" w:rsidP="00BC6B65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неблагоприятные метеоусловия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низкий риск;</w:t>
      </w:r>
    </w:p>
    <w:p w:rsidR="00140E42" w:rsidRPr="00BC6B65" w:rsidRDefault="00140E42" w:rsidP="00BC6B65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воздействие электрического тока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низкий риск;</w:t>
      </w:r>
    </w:p>
    <w:p w:rsidR="00140E42" w:rsidRPr="00BC6B65" w:rsidRDefault="00140E42" w:rsidP="00BC6B65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воздействие машин и технологического оборудования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низкий риск;</w:t>
      </w:r>
    </w:p>
    <w:p w:rsidR="00140E42" w:rsidRPr="00BC6B65" w:rsidRDefault="00140E42" w:rsidP="00BC6B65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человеческий фактор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низкий риск;</w:t>
      </w:r>
    </w:p>
    <w:p w:rsidR="00140E42" w:rsidRPr="00BC6B65" w:rsidRDefault="00140E42" w:rsidP="00BC6B65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разлив ГСМ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низкий риск;</w:t>
      </w:r>
    </w:p>
    <w:p w:rsidR="00140E42" w:rsidRPr="00BC6B65" w:rsidRDefault="00140E42" w:rsidP="00BC6B65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аварии с автотранспортной техникой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очень низкий риск.</w:t>
      </w:r>
    </w:p>
    <w:p w:rsidR="00140E42" w:rsidRPr="00BC6B65" w:rsidRDefault="00140E42" w:rsidP="00115687">
      <w:pPr>
        <w:shd w:val="clear" w:color="auto" w:fill="FFFFFF"/>
        <w:spacing w:before="240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1.7.2 О возможных существенных вредных воздействиях на окружающую среду, связанных с рисками возникновения аварий и опасных природных явлений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аварийных выбросах загрязняющих веществ зона повышенного загрязнения ограничится территорией промышленной площадки и не выйдет за пределы СЗЗ. При проливах нефтепродуктов и реагентов возможно локальное загрязнение почв и грунтовых вод, но масштаб ограничен местом аварии; при своевременной ликвидации последствия обратимы. Поражение населения исключено ввиду значительной удалённости населённых пунктов.</w:t>
      </w:r>
    </w:p>
    <w:p w:rsidR="00140E42" w:rsidRPr="00BC6B65" w:rsidRDefault="00140E42" w:rsidP="00115687">
      <w:pPr>
        <w:shd w:val="clear" w:color="auto" w:fill="FFFFFF"/>
        <w:spacing w:before="240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1.7.3 О мерах по предотвращению аварий и </w:t>
      </w:r>
      <w:proofErr w:type="gramStart"/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опасных природных явлений</w:t>
      </w:r>
      <w:proofErr w:type="gramEnd"/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и ликвидации их последствий, включая оповещение населения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Общие меры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применение лучшей практики, документирование процедур реагирования, поддержание резервного оборудования и запасов.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Организационные меры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соблюдение правил техники безопасности, обучение персонала действиям в чрезвычайных ситуациях, своевременное устранение технических неполадок.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Технические меры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профилактический осмотр спецтехники и автотранспорта; при нарастании неблагоприятных метеорологических условий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прекращение строительных работ на площадке.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аварийных утечках дизельного топлива и ГСМ с учётом запроектированных требований к строительству площадки, они будут локализованы на месте и не окажут, ввиду ограниченных объёмов разливов, существенного воздействия на окружающую среду.</w:t>
      </w:r>
    </w:p>
    <w:p w:rsidR="00140E42" w:rsidRPr="00BC6B65" w:rsidRDefault="00140E42" w:rsidP="00115687">
      <w:pPr>
        <w:shd w:val="clear" w:color="auto" w:fill="FFFFFF"/>
        <w:spacing w:before="240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1.8 КРАТКОЕ ОПИСАНИЕ</w:t>
      </w:r>
    </w:p>
    <w:p w:rsidR="00140E42" w:rsidRPr="00BC6B65" w:rsidRDefault="00140E42" w:rsidP="00115687">
      <w:pPr>
        <w:shd w:val="clear" w:color="auto" w:fill="FFFFFF"/>
        <w:spacing w:before="240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1.8.1 Мер по предотвращению, сокращению, смягчению выявленных существенных воздействий намечаемой деятельности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Атмосферный воздух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подача дизельного топлива по герметичным топливо- и маслопроводам; применение качественного сертифицированного дизельного топлива; обеспечение прочности и герметичности соединений трубопроводов; содержание дизельных двигателей в исправном состоянии; контроль за содержанием выхлопных газов; рассредоточение во времени работ механизмов; организация движения транспорта; исправное техническое состояние техники; сокращение сроков хранения пылящих инертных материалов; пылеподавление автодорог; использование современного оборудования с минимальными выбросами.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Водные ресурсы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содержание материалов в герметичной таре; сбор бытовых сточных вод и своевременный вывоз стоков специализированным организациям для утилизации; соблюдение технологических параметров; аккумулирование случайных проливов; запрещение аварийных сбросов сточных вод на рельеф; разработка плана аварийного реагирования.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Отходы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раздельный сбор образующихся отходов по видам и классам опасности; накопление в промаркированных контейнерах на площадках с твёрдым покрытием; передача специализированным организациям; паспортизация опасных отходов; ведение учёта объёма, состава, режима образования, хранения и отгрузки отходов.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Почвы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систематизация движения наземных видов транспорта; движение только по имеющимся и отведённым дорогам; захоронение отходов только на специально оборудованных полигонах.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Растительность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движение автотранспорта только по отведённым дорогам; раздельный сбор отходов в специальных контейнерах; запрет на вырубку кустарников и разведение костров.</w:t>
      </w:r>
    </w:p>
    <w:p w:rsidR="00140E42" w:rsidRPr="00BC6B65" w:rsidRDefault="00140E42" w:rsidP="00BC6B6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Животный мир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пропаганда охраны животного мира; ограничение техногенной деятельности вблизи участков с большим биологическим разнообразием; маркировка и ограждение опасных участков; запрет на охоту в районе; разработка оптимальных маршрутов движения автотранспорта; ограничение скорости движения и снижение интенсивности движения в ночное время.</w:t>
      </w:r>
    </w:p>
    <w:p w:rsidR="00140E42" w:rsidRPr="00BC6B65" w:rsidRDefault="00140E42" w:rsidP="00115687">
      <w:pPr>
        <w:shd w:val="clear" w:color="auto" w:fill="FFFFFF"/>
        <w:spacing w:before="240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1.8.2 Мер по компенсации потерь биоразнообразия, если намечаемая деятельность может привести к таким потерям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Потери биоразнообразия при реализации проекта не прогнозируются.</w:t>
      </w:r>
    </w:p>
    <w:p w:rsidR="00140E42" w:rsidRPr="00BC6B65" w:rsidRDefault="00140E42" w:rsidP="00115687">
      <w:pPr>
        <w:shd w:val="clear" w:color="auto" w:fill="FFFFFF"/>
        <w:spacing w:before="240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1.8.3 Возможных необратимых воздействий намечаемой деятельности на окружающую среду и причин, по которым инициатором принято решение о выполнении операций, влекущих таких воздействия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Необратимые воздействия при реализации проекта не ожидаются. Все воздействия носят локальный, кратковременный характер и являются обратимыми. Строительство примыкания направлено на обеспечение круглогодичной транспортной доступности Аммиачно-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карбамидного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комплекса и снижение риска дорожно-транспортных происшествий.</w:t>
      </w:r>
    </w:p>
    <w:p w:rsidR="00140E42" w:rsidRPr="00BC6B65" w:rsidRDefault="00140E42" w:rsidP="00115687">
      <w:pPr>
        <w:shd w:val="clear" w:color="auto" w:fill="FFFFFF"/>
        <w:spacing w:before="240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1.8.4 Способов и мер восстановления окружающей среды в случаях прекращения намечаемой деятельности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случае принятия решения о прекращении эксплуатации проектируемого примыкания проводится полный демонтаж всех искусственных дорожных сооружений, дорожные знаки и элементы обустройства. Все строительные отходы, образующиеся при демонтаже, подлежат сортировке, вывозу на специализированные полигоны для 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переработки или захоронения в соответствии с экологическим законодательством Республики Казахстан.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Демонтированное асфальтобетонное покрытие после дробления может быть использовано в качестве вторичного щебня для отсыпки временных дорог или переработки на асфальтобетонном заводе, что минимизирует объём отходов.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Производится снятие и вывоз оставшегося слоя дорожной одежды (песчано-гравийная смесь, укреплённое основание) на глубину, обеспечивающую возможность последующего восстановления плодородного слоя почвы.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Земляное полотно (насыпь или выемка) подвергается планировке с возвращением рельефа к состоянию, максимально приближенному к природному, устраняются крутые откосы, выполняются склоны.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всей площади, нарушенной в результате строительства и эксплуатации примыкания (ориентировочно 0,5–1,0 га), проводится техническая рекультивация.</w:t>
      </w:r>
    </w:p>
    <w:p w:rsidR="00140E42" w:rsidRPr="00BC6B65" w:rsidRDefault="00140E42" w:rsidP="00185B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случае выявления загрязнения грунтов и почвы нефтепродуктами или иными опасными веществами в период эксплуатации примыкания (например, при аварийном разливе) проводится дополнительная очистка </w:t>
      </w:r>
      <w:r w:rsid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биоремедиация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(внесение сорбентов и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нефтеокисляющих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бактерий) либо вывоз загрязнённого грунта на специализированный полигон.</w:t>
      </w:r>
    </w:p>
    <w:p w:rsidR="00140E42" w:rsidRPr="00BC6B65" w:rsidRDefault="00140E42" w:rsidP="00115687">
      <w:pPr>
        <w:shd w:val="clear" w:color="auto" w:fill="FFFFFF"/>
        <w:spacing w:before="240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1.9 СПИСОК ИСТОЧНИКОВ ИНФОРМАЦИИ</w:t>
      </w:r>
    </w:p>
    <w:p w:rsidR="00140E42" w:rsidRPr="00BC6B65" w:rsidRDefault="00140E42" w:rsidP="00BC6B6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Экологический кодекс Республики Казахстан от 02.01.2021 г. №400-VI;</w:t>
      </w:r>
    </w:p>
    <w:p w:rsidR="00140E42" w:rsidRPr="00BC6B65" w:rsidRDefault="00140E42" w:rsidP="00BC6B6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«Инструкция по организации и проведению экологической оценки», утверждена Приказом Министра экологии, геологии и природных ресурсов Республики Казахстан от 30 июля 2021 года № 280;</w:t>
      </w:r>
    </w:p>
    <w:p w:rsidR="00140E42" w:rsidRPr="00BC6B65" w:rsidRDefault="00140E42" w:rsidP="00BC6B6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 РК 2.04-01-2017 «Строительная климатология»;</w:t>
      </w:r>
    </w:p>
    <w:p w:rsidR="00140E42" w:rsidRPr="00BC6B65" w:rsidRDefault="00140E42" w:rsidP="00BC6B6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 РК 3.03-101-2013 «Автомобильные дороги»;</w:t>
      </w:r>
    </w:p>
    <w:p w:rsidR="00140E42" w:rsidRPr="00BC6B65" w:rsidRDefault="00140E42" w:rsidP="00BC6B6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 РК 3.03-104-2014 «Проектирование дорожных одежд»;</w:t>
      </w:r>
    </w:p>
    <w:p w:rsidR="00140E42" w:rsidRPr="00BC6B65" w:rsidRDefault="00140E42" w:rsidP="00BC6B6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 РК 4.01-101-2012 «Внутренний водопровод и канализация зданий и сооружений»;</w:t>
      </w:r>
    </w:p>
    <w:p w:rsidR="00140E42" w:rsidRPr="00BC6B65" w:rsidRDefault="00140E42" w:rsidP="00BC6B6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«Сборник методик по расчёту выбросов загрязняющих веществ от различных производств», Алматы, 1996;</w:t>
      </w:r>
    </w:p>
    <w:p w:rsidR="00140E42" w:rsidRPr="00BC6B65" w:rsidRDefault="00140E42" w:rsidP="00BC6B6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«Методика расчёта выбросов загрязняющих веществ в атмосферу от стационарных дизельных установок», РНД 211.2.02.04-2004, Астана, 2004;</w:t>
      </w:r>
    </w:p>
    <w:p w:rsidR="00140E42" w:rsidRPr="00BC6B65" w:rsidRDefault="00140E42" w:rsidP="00BC6B6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«Методика расчёта нормативов выбросов от неорганизованных источников», Астана, 2008;</w:t>
      </w:r>
    </w:p>
    <w:p w:rsidR="00140E42" w:rsidRPr="00BC6B65" w:rsidRDefault="00140E42" w:rsidP="00BC6B6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«Методика расчёта выбросов загрязняющих веществ в атмосферу при сварочных работах», РНД 211.2.02.03-2004, Астана, 2004;</w:t>
      </w:r>
    </w:p>
    <w:p w:rsidR="00140E42" w:rsidRPr="00BC6B65" w:rsidRDefault="00140E42" w:rsidP="00BC6B6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Методика разработки проектов нормативов предельного размещения отходов производства и потребления (Приложение №16 к приказу Министра охраны окружающей среды РК от 18.04.2008 г. № 100-п);</w:t>
      </w:r>
    </w:p>
    <w:p w:rsidR="00140E42" w:rsidRPr="00BC6B65" w:rsidRDefault="00140E42" w:rsidP="00BC6B6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«Методика определения нормативов эмиссий в окружающую среду» от 10 марта 2021 года № 63;</w:t>
      </w:r>
    </w:p>
    <w:p w:rsidR="00140E42" w:rsidRPr="00BC6B65" w:rsidRDefault="00140E42" w:rsidP="00BC6B6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Санитарные правила «Санитарно-эпидемиологические требования к обеспечению радиационной безопасности», утверждённые Приказом Министра здравоохранения РК от 15 декабря 2020 года № ҚР ДСМ-275/2020;</w:t>
      </w:r>
    </w:p>
    <w:p w:rsidR="00140E42" w:rsidRPr="00BC6B65" w:rsidRDefault="00140E42" w:rsidP="00BC6B6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Санитарные правила «Санитарно-эпидемиологические требования к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водоисточникам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местам водозабора для хозяйственно-питьевых целей, хозяйственно-питьевому водоснабжению и местам культурно-бытового водопользования и безопасности водных объектов», утверждённые приказом Министра национальной экономики от 16.03.2015 г. № 209;</w:t>
      </w:r>
    </w:p>
    <w:p w:rsidR="00140E42" w:rsidRPr="00BC6B65" w:rsidRDefault="00140E42" w:rsidP="00BC6B6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Санитарные правила «Санитарно-эпидемиологические требования к зданиям и сооружениям производственного назначения», утверждённые приказом Министра здравоохранения РК от 3 августа 2021 года № ҚР ДСМ-72;</w:t>
      </w:r>
    </w:p>
    <w:p w:rsidR="00140E42" w:rsidRPr="00BC6B65" w:rsidRDefault="00140E42" w:rsidP="00BC6B6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Санитарные правила «Санитарно-эпидемиологические требования к санитарно-защитным зонам объектов, являющихся объектами воздействия на среду обитания и здоровье человека», утверждённые приказом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и.о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Министра здравоохранения РК от 11 января 2022 года № ҚР ДСМ-2;</w:t>
      </w:r>
    </w:p>
    <w:p w:rsidR="00140E42" w:rsidRPr="00BC6B65" w:rsidRDefault="00140E42" w:rsidP="00BC6B6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Письма государственных органов (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Актауский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городской отдел жилищно-коммунального хозяйства,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Актауский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городской отдел земельных отношений, 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Мангистауская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областная территориальная инспекция лесного хозяйства и животного мира);</w:t>
      </w:r>
    </w:p>
    <w:p w:rsidR="00140E42" w:rsidRPr="00BC6B65" w:rsidRDefault="00140E42" w:rsidP="00BC6B6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Справка РГП «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Казгидромет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 по метеопосту г. Актау;</w:t>
      </w:r>
    </w:p>
    <w:p w:rsidR="00140E42" w:rsidRPr="00BC6B65" w:rsidRDefault="00140E42" w:rsidP="00BC6B6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Отчёт о проведении полевой археологической экспертизы по выявлению объектов историко-культурного наследия (ИП «</w:t>
      </w:r>
      <w:proofErr w:type="spellStart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Калменов</w:t>
      </w:r>
      <w:proofErr w:type="spellEnd"/>
      <w:r w:rsidRPr="00BC6B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М.Д.»).</w:t>
      </w:r>
    </w:p>
    <w:p w:rsidR="002B2A9E" w:rsidRPr="00BC6B65" w:rsidRDefault="002B2A9E" w:rsidP="00BC6B6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B2A9E" w:rsidRPr="00BC6B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8167A"/>
    <w:multiLevelType w:val="multilevel"/>
    <w:tmpl w:val="DE9EF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0235A3"/>
    <w:multiLevelType w:val="multilevel"/>
    <w:tmpl w:val="B3F8C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2919A9"/>
    <w:multiLevelType w:val="multilevel"/>
    <w:tmpl w:val="18D89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7623C3"/>
    <w:multiLevelType w:val="multilevel"/>
    <w:tmpl w:val="688AD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B23A4F"/>
    <w:multiLevelType w:val="multilevel"/>
    <w:tmpl w:val="65FAA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085BA8"/>
    <w:multiLevelType w:val="multilevel"/>
    <w:tmpl w:val="F690A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780D26"/>
    <w:multiLevelType w:val="multilevel"/>
    <w:tmpl w:val="3E12B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DB4E57"/>
    <w:multiLevelType w:val="multilevel"/>
    <w:tmpl w:val="6554C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553AE4"/>
    <w:multiLevelType w:val="multilevel"/>
    <w:tmpl w:val="DA685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D1297B"/>
    <w:multiLevelType w:val="multilevel"/>
    <w:tmpl w:val="09F20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1B7E40"/>
    <w:multiLevelType w:val="multilevel"/>
    <w:tmpl w:val="716E1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FF287B"/>
    <w:multiLevelType w:val="multilevel"/>
    <w:tmpl w:val="7F58B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0F66E7"/>
    <w:multiLevelType w:val="multilevel"/>
    <w:tmpl w:val="F6F6D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E400CC"/>
    <w:multiLevelType w:val="multilevel"/>
    <w:tmpl w:val="699E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12"/>
  </w:num>
  <w:num w:numId="6">
    <w:abstractNumId w:val="4"/>
  </w:num>
  <w:num w:numId="7">
    <w:abstractNumId w:val="0"/>
  </w:num>
  <w:num w:numId="8">
    <w:abstractNumId w:val="9"/>
  </w:num>
  <w:num w:numId="9">
    <w:abstractNumId w:val="13"/>
  </w:num>
  <w:num w:numId="10">
    <w:abstractNumId w:val="11"/>
  </w:num>
  <w:num w:numId="11">
    <w:abstractNumId w:val="8"/>
  </w:num>
  <w:num w:numId="12">
    <w:abstractNumId w:val="2"/>
  </w:num>
  <w:num w:numId="13">
    <w:abstractNumId w:val="1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ED5"/>
    <w:rsid w:val="000C49AC"/>
    <w:rsid w:val="00115687"/>
    <w:rsid w:val="00140E42"/>
    <w:rsid w:val="00185BA7"/>
    <w:rsid w:val="002B2A9E"/>
    <w:rsid w:val="0032575C"/>
    <w:rsid w:val="007C7467"/>
    <w:rsid w:val="00BC6B65"/>
    <w:rsid w:val="00C20ED5"/>
    <w:rsid w:val="00D2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525ACB-5A1E-439D-BE51-B01F418EA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0E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40E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40E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0E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40E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40E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140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40E42"/>
    <w:rPr>
      <w:b/>
      <w:bCs/>
    </w:rPr>
  </w:style>
  <w:style w:type="paragraph" w:styleId="a4">
    <w:name w:val="List Paragraph"/>
    <w:basedOn w:val="a"/>
    <w:uiPriority w:val="34"/>
    <w:qFormat/>
    <w:rsid w:val="00185B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42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3360</Words>
  <Characters>19154</Characters>
  <Application>Microsoft Office Word</Application>
  <DocSecurity>0</DocSecurity>
  <Lines>159</Lines>
  <Paragraphs>44</Paragraphs>
  <ScaleCrop>false</ScaleCrop>
  <Company/>
  <LinksUpToDate>false</LinksUpToDate>
  <CharactersWithSpaces>22470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7</cp:revision>
  <dcterms:created xsi:type="dcterms:W3CDTF">2026-10-07T11:03:00Z</dcterms:created>
  <dcterms:modified xsi:type="dcterms:W3CDTF">2026-10-07T18:16:00Z</dcterms:modified>
</cp:coreProperties>
</file>