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E06" w:rsidRPr="008F14A6" w:rsidRDefault="00B24E06" w:rsidP="00B24E06">
      <w:pPr>
        <w:pStyle w:val="TableParagraph"/>
        <w:kinsoku w:val="0"/>
        <w:overflowPunct w:val="0"/>
        <w:ind w:right="142" w:firstLine="567"/>
        <w:jc w:val="both"/>
      </w:pPr>
      <w:r w:rsidRPr="008F14A6">
        <w:t>В административном отношении лицензионная территория находится в Туркестанской области, в 5 км северо-западнее п. Ибата (новый Икан), в 19 км на юго-восток</w:t>
      </w:r>
      <w:bookmarkStart w:id="0" w:name="_GoBack"/>
      <w:bookmarkEnd w:id="0"/>
      <w:r w:rsidRPr="008F14A6">
        <w:t xml:space="preserve"> от г. Кентау. </w:t>
      </w:r>
    </w:p>
    <w:p w:rsidR="00B24E06" w:rsidRPr="008F14A6" w:rsidRDefault="00B24E06" w:rsidP="00B24E06">
      <w:pPr>
        <w:pStyle w:val="TableParagraph"/>
        <w:kinsoku w:val="0"/>
        <w:overflowPunct w:val="0"/>
        <w:ind w:right="142" w:firstLine="567"/>
        <w:jc w:val="both"/>
      </w:pPr>
      <w:r w:rsidRPr="008F14A6">
        <w:t>Координаты угловых точек блока К-42-18 приведены в таблице 2.1. Площадь блока 50,0 га, из них 9,96 га вовлечены в добычу настоящим проек том.</w:t>
      </w:r>
    </w:p>
    <w:p w:rsidR="00B24E06" w:rsidRPr="008F14A6" w:rsidRDefault="00B24E06" w:rsidP="00B24E06">
      <w:pPr>
        <w:pStyle w:val="TableParagraph"/>
        <w:kinsoku w:val="0"/>
        <w:overflowPunct w:val="0"/>
        <w:ind w:right="142" w:firstLine="567"/>
        <w:jc w:val="both"/>
      </w:pPr>
      <w:r w:rsidRPr="008F14A6">
        <w:t xml:space="preserve">Координаты угловых точек лицензионной территории </w:t>
      </w:r>
    </w:p>
    <w:p w:rsidR="00B24E06" w:rsidRPr="008F14A6" w:rsidRDefault="00B24E06" w:rsidP="00B24E06">
      <w:pPr>
        <w:pStyle w:val="TableParagraph"/>
        <w:kinsoku w:val="0"/>
        <w:overflowPunct w:val="0"/>
        <w:ind w:right="142" w:firstLine="567"/>
        <w:jc w:val="both"/>
      </w:pPr>
      <w:r w:rsidRPr="008F14A6">
        <w:t>№ точек Координаты точек</w:t>
      </w:r>
    </w:p>
    <w:p w:rsidR="00B24E06" w:rsidRPr="008F14A6" w:rsidRDefault="00B24E06" w:rsidP="00B24E06">
      <w:pPr>
        <w:pStyle w:val="TableParagraph"/>
        <w:kinsoku w:val="0"/>
        <w:overflowPunct w:val="0"/>
        <w:ind w:right="142" w:firstLine="567"/>
        <w:jc w:val="both"/>
      </w:pPr>
      <w:r w:rsidRPr="008F14A6">
        <w:t xml:space="preserve"> северная широта                 восточная долгота </w:t>
      </w:r>
    </w:p>
    <w:p w:rsidR="00B24E06" w:rsidRPr="008F14A6" w:rsidRDefault="00B24E06" w:rsidP="00B24E06">
      <w:pPr>
        <w:pStyle w:val="TableParagraph"/>
        <w:kinsoku w:val="0"/>
        <w:overflowPunct w:val="0"/>
        <w:ind w:right="142" w:firstLine="567"/>
        <w:jc w:val="both"/>
      </w:pPr>
      <w:r w:rsidRPr="008F14A6">
        <w:t xml:space="preserve">1 43°21'04.6"                            68°36'24.8" </w:t>
      </w:r>
    </w:p>
    <w:p w:rsidR="00B24E06" w:rsidRPr="008F14A6" w:rsidRDefault="00B24E06" w:rsidP="00B24E06">
      <w:pPr>
        <w:pStyle w:val="TableParagraph"/>
        <w:kinsoku w:val="0"/>
        <w:overflowPunct w:val="0"/>
        <w:ind w:right="142" w:firstLine="567"/>
        <w:jc w:val="both"/>
      </w:pPr>
      <w:r w:rsidRPr="008F14A6">
        <w:t xml:space="preserve">2 43°21'13.7"                            68°36'09.1" </w:t>
      </w:r>
    </w:p>
    <w:p w:rsidR="00B24E06" w:rsidRPr="008F14A6" w:rsidRDefault="00B24E06" w:rsidP="00B24E06">
      <w:pPr>
        <w:pStyle w:val="TableParagraph"/>
        <w:kinsoku w:val="0"/>
        <w:overflowPunct w:val="0"/>
        <w:ind w:right="142" w:firstLine="567"/>
        <w:jc w:val="both"/>
      </w:pPr>
      <w:r w:rsidRPr="008F14A6">
        <w:t xml:space="preserve">3 43°21'44.6"                            68°36'34.8" </w:t>
      </w:r>
    </w:p>
    <w:p w:rsidR="00B24E06" w:rsidRPr="008F14A6" w:rsidRDefault="00B24E06" w:rsidP="00B24E06">
      <w:pPr>
        <w:pStyle w:val="TableParagraph"/>
        <w:kinsoku w:val="0"/>
        <w:overflowPunct w:val="0"/>
        <w:ind w:right="142" w:firstLine="567"/>
        <w:jc w:val="both"/>
      </w:pPr>
      <w:r w:rsidRPr="008F14A6">
        <w:t>4 43°21'38.4"                            68°36'50.6"</w:t>
      </w:r>
    </w:p>
    <w:p w:rsidR="00B24E06" w:rsidRPr="008F14A6" w:rsidRDefault="00B24E06" w:rsidP="00B24E06">
      <w:pPr>
        <w:pStyle w:val="TableParagraph"/>
        <w:kinsoku w:val="0"/>
        <w:overflowPunct w:val="0"/>
        <w:ind w:right="142" w:firstLine="567"/>
        <w:jc w:val="both"/>
      </w:pPr>
      <w:r w:rsidRPr="008F14A6">
        <w:t>Ближайшая жилая зона (с. Ибата) расположена с востока на расстоянии 5 км от границ участка.</w:t>
      </w:r>
    </w:p>
    <w:p w:rsidR="00B24E06" w:rsidRPr="008F14A6" w:rsidRDefault="00B24E06" w:rsidP="00B24E06">
      <w:pPr>
        <w:pStyle w:val="TableParagraph"/>
        <w:kinsoku w:val="0"/>
        <w:overflowPunct w:val="0"/>
        <w:ind w:right="142" w:firstLine="567"/>
        <w:jc w:val="both"/>
      </w:pPr>
      <w:r w:rsidRPr="008F14A6">
        <w:t>Площадь блока 50,0 га, из них 9,96 га вовлечены в добычу настоящим проектом с запасами ПГС 520,0 тыс. м3. Подтверждение о наличии запасов полезного ископаемого, числящихся на Государственном учете в пределах отвода выданы территориальной ко миссией по запасам полезных ископаемых ЮКО ГКЗ МД «Южказнедра» утверждены протоколом ЮКТГУ ТКЗ. В геоморфологическом плане участок представляет собой слабо наклонную к юго-западу равнину. Поверхность участка достаточно ровная с редкими промоинами с севера на юг глубиной до 0,5 м. Тело полезного ископаемого представляет собой единую пластообраз ную залежь, вытянутую в направлении с юга-запада на северо-восток, шири ной 420-440 м и протяжённостью 1200 м. Месторождение сложено пролюви альными отложениями нижнего звена (apQI) представленными супесями и песчано-гравийными отложениями. Вскрытая мощность песчано-гравийных отложений в пределах место рождения колеблется от 4,4 до 6,5 м, составляя в среднем 5,22 м. Мощность вскрыши колеблется от 0,7 до 1,8 м, в среднем составляет 1,19 м. Коэффициент вскрыши составляет 0,22. Вскрыша представлена суглинком с содержанием до 10-15% гальки и гравия и может быть легко удалена бульдозером. Разработка полезной толщи будет вестись открытым способом, усту пами высотой до 5,53 м. Угол наклона рабочего уступа принят 60о, ширина предохранительной бермы 7 м. Результирующий угол наклона борта карьера составит 45о, что обеспечит необходимую его устойчивость. Полезное ископаемое представлено песчано-гравийным материалом, не требующим предварительного рыхления. Песчано-гравийная смесь, пред ставленная песком, галькой, валунами, не сцементирована, легко поддается рыхлению и экскавации. По экскавации породы месторождения относятся к III группе. Благоприятные горнотехнические условия позволяют отрабаты вать месторождение открытым способом, двумя уступами, применяя совре менную высокопроизводительную технику при добычных и погрузочных ра ботах. Вскрышные породы почвенно-растительный слой и супесь с гравием и галькой предварительно раздельно будут удалены бульдозером и складиро ваны в специальный отвалы, с целью дальнейшего их использования при ре культивации карьера. Учитывая не глубокое залегание полезного ископаемого, его рыхлое состояние, простое строение полезной толщи, принимается отработка место рождения механизированным способом без предварительного рыхления по роды. В сейсмическом отношении район относительно спокойный. При не большой глубине карьера и хорошей устойчивости лёссовидных суглинков в обрывах сейсмичность района не окажет негативного влияния на отработку месторождения. Опыт разработки подобных месторождений позволяет добычные рабо ты вести одним или двумя уступами высотой до 5 м, так как устойчивость бортов карьеров довольно значительная. При этом не наблюдается проявле ние суффозионных процессов и оползней. Грунтовые воды на месторождении не обнаружены, и поэтому в гидро геологическом отношении разработка полезного ископаемого затруднений не вызывает. Полезное ископаемое не подвержено</w:t>
      </w:r>
    </w:p>
    <w:p w:rsidR="00A431D8" w:rsidRDefault="00B24E06" w:rsidP="00B24E06">
      <w:pPr>
        <w:ind w:firstLine="567"/>
        <w:jc w:val="both"/>
      </w:pPr>
      <w:r w:rsidRPr="008F14A6">
        <w:lastRenderedPageBreak/>
        <w:t>Полезное ископаемое и породы вскрыши не подвержены самовозгора нию и не пневмокониозоопасны.</w:t>
      </w:r>
    </w:p>
    <w:p w:rsidR="00B24E06" w:rsidRPr="008F14A6" w:rsidRDefault="00B24E06" w:rsidP="00B24E06">
      <w:pPr>
        <w:pStyle w:val="TableParagraph"/>
        <w:kinsoku w:val="0"/>
        <w:overflowPunct w:val="0"/>
        <w:ind w:right="142" w:firstLine="567"/>
        <w:jc w:val="both"/>
      </w:pPr>
      <w:r>
        <w:t>\</w:t>
      </w:r>
      <w:r w:rsidRPr="008F14A6">
        <w:t xml:space="preserve">Добыча песчано-гравийной смеси на площади месторождения Шага предусмотрена с 2026 по 2030 годы. </w:t>
      </w:r>
    </w:p>
    <w:p w:rsidR="00B24E06" w:rsidRPr="008F14A6" w:rsidRDefault="00B24E06" w:rsidP="00B24E06">
      <w:pPr>
        <w:pStyle w:val="TableParagraph"/>
        <w:kinsoku w:val="0"/>
        <w:overflowPunct w:val="0"/>
        <w:ind w:right="142" w:firstLine="567"/>
        <w:jc w:val="both"/>
      </w:pPr>
      <w:r w:rsidRPr="008F14A6">
        <w:t xml:space="preserve">Вскрытие и разработка месторождения песчано-гравийной смеси Шага будет производиться открытым карьером с использованием экскаватора. До ставка сырья будет осуществляться автомобильным транспортом. Такому способу отработки способствуют благоприятные горно-геологические и гор нотехнические условия месторождения. Разработка полезной толщи будет вестись открытым способом, усту пами высотой до 5,53 м. Угол наклона рабочего уступа принят 60о, ширина предохранительной бермы 7 м. Результирующий угол наклона борта карьера составит 45о, что обеспечит необходимую его устойчивость. Полезное ископаемое представлено песчано-гравийным материалом, не требующим предварительного рыхления. Песчано-гравийная смесь, пред ставленная песком, галькой, валунами, не сцементирована, легко поддается рыхлению и экскавации. По экскавации породы месторождения относятся к III группе. Благоприятные горнотехнические условия позволяют отрабаты вать месторождение открытым способом, двумя уступами, применяя совре менную высокопроизводительную технику при добычных и погрузочных ра ботах. Вскрышные породы почвенно-растительный слой и супесь с гравием и галькой предварительно раздельно будут удалены бульдозером и складиро ваны в специальный отвалы, с целью дальнейшего их использования при ре культивации карьера. Учитывая не глубокое залегание полезного ископаемого, его рыхлое состояние, простое строение полезной толщи, принимается отработка место рождения механизированным способом без предварительного рыхления по роды. Добычные и вскрышные работы будут производиться без применения буровзрывной технологии. </w:t>
      </w:r>
    </w:p>
    <w:p w:rsidR="00B24E06" w:rsidRPr="008F14A6" w:rsidRDefault="00B24E06" w:rsidP="00B24E06">
      <w:pPr>
        <w:pStyle w:val="TableParagraph"/>
        <w:kinsoku w:val="0"/>
        <w:overflowPunct w:val="0"/>
        <w:ind w:right="142" w:firstLine="567"/>
        <w:jc w:val="both"/>
      </w:pPr>
      <w:r w:rsidRPr="008F14A6">
        <w:t>В качестве погрузочного оборудования принят гидравлический экска ватор типа Volvo EС 290 с емкостью ковша 2,1 м3. Доставка песчано-гравийной смеси до места складирования будет осу ществляться автосамосвалами типа «HOWO» ZZ3327 грузоподъёмностью 25т на расстояние 0,5 км. При проходке карьера и производстве работ на отвалах планируется использовать бульдозер типа Т-130. Пылеподавление при экскавации горной массы осуществляется ороше нием забоя водой. Вся техника и оборудование, используемые в карьере, работают на ди зельном топливе. Породы вскрыши будут складироваться в специальные отвалы в преде лах геологического отвода. Вывозка горной массы в отвалы осуществляется автосамосвалами «HOWO» ZZ3327, а перемещение пород на отвалах производится бульдозе ром Т-130. Размеры карьера на уровне дневной поверхности определены графиче ским способом: - длина карьера на уровне дневной поверхности – 226,4 м; - длина по дну (гор.335 м) – 220,6 м; - максимальная ширина карьера на уровне дневной поверхности –440,0 м; - ширина по дну карьера – 434,2 м; - площадь карьера на уровне дневной поверхности 99600,0 м2; - площадь по дну карьера – 95800,0 м2; - средняя глубина карьера –6,3 м; - высота уступа – 5,22 м.</w:t>
      </w:r>
    </w:p>
    <w:p w:rsidR="00B24E06" w:rsidRPr="008F14A6" w:rsidRDefault="00B24E06" w:rsidP="00B24E06">
      <w:pPr>
        <w:pStyle w:val="TableParagraph"/>
        <w:kinsoku w:val="0"/>
        <w:overflowPunct w:val="0"/>
        <w:ind w:right="142" w:firstLine="567"/>
        <w:jc w:val="both"/>
      </w:pPr>
      <w:r w:rsidRPr="008F14A6">
        <w:t xml:space="preserve">Исходя из обеспечения выполнения объёмов горных работ, а также условий задания на проектирование принимаем следующий годовой режим работы карьера на вскрышных, добычных и рекультивационных работах ра ботах: </w:t>
      </w:r>
    </w:p>
    <w:p w:rsidR="00B24E06" w:rsidRPr="008F14A6" w:rsidRDefault="00B24E06" w:rsidP="00B24E06">
      <w:pPr>
        <w:pStyle w:val="TableParagraph"/>
        <w:kinsoku w:val="0"/>
        <w:overflowPunct w:val="0"/>
        <w:ind w:right="142" w:firstLine="567"/>
        <w:jc w:val="both"/>
      </w:pPr>
      <w:r w:rsidRPr="008F14A6">
        <w:t xml:space="preserve">- круглогодовой - 250 дней; </w:t>
      </w:r>
    </w:p>
    <w:p w:rsidR="00B24E06" w:rsidRPr="008F14A6" w:rsidRDefault="00B24E06" w:rsidP="00B24E06">
      <w:pPr>
        <w:pStyle w:val="TableParagraph"/>
        <w:kinsoku w:val="0"/>
        <w:overflowPunct w:val="0"/>
        <w:ind w:right="142" w:firstLine="567"/>
        <w:jc w:val="both"/>
      </w:pPr>
      <w:r w:rsidRPr="008F14A6">
        <w:t xml:space="preserve">- число рабочих дней в неделю - 5; </w:t>
      </w:r>
    </w:p>
    <w:p w:rsidR="00B24E06" w:rsidRPr="008F14A6" w:rsidRDefault="00B24E06" w:rsidP="00B24E06">
      <w:pPr>
        <w:pStyle w:val="TableParagraph"/>
        <w:kinsoku w:val="0"/>
        <w:overflowPunct w:val="0"/>
        <w:ind w:right="142" w:firstLine="567"/>
        <w:jc w:val="both"/>
      </w:pPr>
      <w:r w:rsidRPr="008F14A6">
        <w:t xml:space="preserve">- количество смен в сутки - 1; </w:t>
      </w:r>
    </w:p>
    <w:p w:rsidR="00B24E06" w:rsidRPr="008F14A6" w:rsidRDefault="00B24E06" w:rsidP="00B24E06">
      <w:pPr>
        <w:pStyle w:val="TableParagraph"/>
        <w:kinsoku w:val="0"/>
        <w:overflowPunct w:val="0"/>
        <w:ind w:right="142" w:firstLine="567"/>
        <w:jc w:val="both"/>
      </w:pPr>
      <w:r w:rsidRPr="008F14A6">
        <w:t>- продолжительность смены - 8 час.</w:t>
      </w:r>
    </w:p>
    <w:p w:rsidR="00B24E06" w:rsidRPr="008F14A6" w:rsidRDefault="00B24E06" w:rsidP="00B24E06">
      <w:pPr>
        <w:pStyle w:val="TableParagraph"/>
        <w:kinsoku w:val="0"/>
        <w:overflowPunct w:val="0"/>
        <w:ind w:right="142" w:firstLine="567"/>
        <w:jc w:val="both"/>
      </w:pPr>
      <w:r w:rsidRPr="008F14A6">
        <w:t>Движение геологических запасов – 212.5556 тыс. м3/год</w:t>
      </w:r>
    </w:p>
    <w:p w:rsidR="00B24E06" w:rsidRPr="008F14A6" w:rsidRDefault="00B24E06" w:rsidP="00B24E06">
      <w:pPr>
        <w:pStyle w:val="TableParagraph"/>
        <w:kinsoku w:val="0"/>
        <w:overflowPunct w:val="0"/>
        <w:ind w:right="142" w:firstLine="567"/>
        <w:jc w:val="both"/>
      </w:pPr>
      <w:r w:rsidRPr="008F14A6">
        <w:t xml:space="preserve">Движение промышленных запасов – 30 тыс. м3/год </w:t>
      </w:r>
    </w:p>
    <w:p w:rsidR="00B24E06" w:rsidRPr="008F14A6" w:rsidRDefault="00B24E06" w:rsidP="00B24E06">
      <w:pPr>
        <w:pStyle w:val="TableParagraph"/>
        <w:kinsoku w:val="0"/>
        <w:overflowPunct w:val="0"/>
        <w:ind w:right="142" w:firstLine="567"/>
        <w:jc w:val="both"/>
      </w:pPr>
      <w:r w:rsidRPr="008F14A6">
        <w:t>Годовая производительность по добыче - 30 тыс. м3/год (60,3 тыс. т/год)</w:t>
      </w:r>
    </w:p>
    <w:p w:rsidR="00B24E06" w:rsidRPr="008F14A6" w:rsidRDefault="00B24E06" w:rsidP="00B24E06">
      <w:pPr>
        <w:pStyle w:val="TableParagraph"/>
        <w:kinsoku w:val="0"/>
        <w:overflowPunct w:val="0"/>
        <w:ind w:right="142" w:firstLine="567"/>
        <w:jc w:val="both"/>
      </w:pPr>
      <w:r w:rsidRPr="008F14A6">
        <w:t>Годовая производительность с учетом потерь – 29,011 тыс. м3/год</w:t>
      </w:r>
    </w:p>
    <w:p w:rsidR="00B24E06" w:rsidRPr="008F14A6" w:rsidRDefault="00B24E06" w:rsidP="00B24E06">
      <w:pPr>
        <w:pStyle w:val="TableParagraph"/>
        <w:kinsoku w:val="0"/>
        <w:overflowPunct w:val="0"/>
        <w:ind w:right="142" w:firstLine="567"/>
        <w:jc w:val="both"/>
      </w:pPr>
      <w:r w:rsidRPr="008F14A6">
        <w:t>Годовая производительность по вскрыше – 6,6 тыс. м3/год (10560 тыс. т/год)</w:t>
      </w:r>
    </w:p>
    <w:p w:rsidR="00B24E06" w:rsidRPr="008F14A6" w:rsidRDefault="00B24E06" w:rsidP="00B24E06">
      <w:pPr>
        <w:pStyle w:val="TableParagraph"/>
        <w:kinsoku w:val="0"/>
        <w:overflowPunct w:val="0"/>
        <w:ind w:right="142" w:firstLine="567"/>
        <w:jc w:val="both"/>
      </w:pPr>
      <w:r w:rsidRPr="008F14A6">
        <w:lastRenderedPageBreak/>
        <w:t>Объем горной массы – 36,6 тыс. м3/год (70,86 тыс. т/год)</w:t>
      </w:r>
    </w:p>
    <w:p w:rsidR="00B24E06" w:rsidRPr="008F14A6" w:rsidRDefault="00B24E06" w:rsidP="00B24E06">
      <w:pPr>
        <w:pStyle w:val="TableParagraph"/>
        <w:kinsoku w:val="0"/>
        <w:overflowPunct w:val="0"/>
        <w:ind w:right="142" w:firstLine="567"/>
        <w:jc w:val="both"/>
      </w:pPr>
      <w:r w:rsidRPr="008F14A6">
        <w:t>Карьерные дороги являются временными по сроку службы. Проезжая часть дорог должна иметь твердое покрытие из гравия. Ради ус закругления на главных автомобильных дорогах должен быть не менее 30 м, на временных дорогах радиус закругления допускается до 10-15 м, при условии наличия защитного барьера высотой до 0,7 м. Проезжая часть ос новной дороги должна иметь ширину для двухрядного движения автомашин с зазором между проезжими полосами не менее 0,4 м. По краям дороги оставляется не менее 0,2 м с каждой стороны. Ширина проезжей части доро ги 8 м, а полная ширина автодороги-10 м. Поперечный уклон дороги в про езжей части 0,04 в обе стороны, а на обочинах – 0,08. На кривых участках производится уширение проезжей части. Уклоны постоянных дорог при подъеме не превышают 0,025. Техническое обслуживание карьерного оборудования предусматрива ется производить на площадке за пределами карьера, настоящим проектом не рассматривается. Средний и капитальный ремонт горного оборудования про изводятся на специализированных ремонтных заводах и мастерских на базе предприятия.</w:t>
      </w:r>
    </w:p>
    <w:p w:rsidR="00B24E06" w:rsidRPr="008F14A6" w:rsidRDefault="00B24E06" w:rsidP="00B24E06">
      <w:pPr>
        <w:ind w:firstLine="567"/>
        <w:jc w:val="both"/>
      </w:pPr>
      <w:r w:rsidRPr="008F14A6">
        <w:t xml:space="preserve">План горных работ составлен в соответствии с техническим заданием ТОО «Манкытай». Площадь блока 50.0 га, из них 9,96 га вовлечены в добычу настоящим проектом с запасами ПГС 520,0тыс.м3. </w:t>
      </w:r>
    </w:p>
    <w:p w:rsidR="00B24E06" w:rsidRPr="008F14A6" w:rsidRDefault="00B24E06" w:rsidP="00B24E06">
      <w:pPr>
        <w:ind w:firstLine="567"/>
        <w:jc w:val="both"/>
      </w:pPr>
      <w:r w:rsidRPr="008F14A6">
        <w:t xml:space="preserve">Подтверждение о наличии запасов полезного ископаемого, числящихся на Государственном учете в пределах отвода выданы территориальной комиссией по запасам полезных ископаемых ЮКО ГКЗ МД «Южказнедра» утверждены протоколом ЮКТГУ ТКЗ. Месторождение расположено в 6 км северо-западнее п. Ибата (новый Икан), в 19 км на юго-восток от г. Кентау. </w:t>
      </w:r>
    </w:p>
    <w:p w:rsidR="00B24E06" w:rsidRDefault="00B24E06" w:rsidP="00B24E06">
      <w:pPr>
        <w:ind w:firstLine="567"/>
        <w:jc w:val="both"/>
      </w:pPr>
      <w:r w:rsidRPr="008F14A6">
        <w:t xml:space="preserve">В геоморфологическом плане участок представляет собой слабонаклонную к юго-западу равнину. Поверхность участка достаточно ровная с редкими промоинами с севера на юг глубиной до 0,5 м. Тело полезного ископаемого представляет собой единую пластообразную залежь, вытянутую в направлении с юга-запада на северо-восток, шириной 420-440 м и протяжённостью 1200 м. Месторождение сложено пролювиальными отложениями нижнего звена (apQI) представленными супесями и песчано-гравийными отложениями. Вскрытая мощность песчано-гравийных отложений в пределах месторождения колеблется от 4,4 до 6,5 м, составляя в среднем 5,22 м. Мощность вскрыши колеблется от 0,7 до 1,8 м, в среднем составляет 1,19 м. Коэффициент вскрыши составляет 0,22. Вскрыша представлена суглинком с содержанием до 10-15% гальки и гравия и может быть легко удалена бульдозером. Разработка полезной толщи будет вестись открытым способом, уступами высотой до 5,53 м. Угол наклона рабочего уступа принят 60о, ширина предохранительной бермы 7 м. Результирующий угол наклона борта карьера составит 45о, что обеспечит необходимую его устойчивость. Полезное ископаемое представлено песчано-гравийным материалом, не требующим предварительного рыхления. Песчано-гравийная смесь, представленная песком, галькой, валунами, не сцементирована, легко поддается рыхлению и экскавации. По экскавации породы месторождения относятся к III группе. Благоприятные горнотехнические условия позволяют отрабатывать месторождение открытым способом, двумя уступами, применяя современную высокопроизводительную технику при добычных и погрузочных работах. Вскрышные породы почвенно-растительный слой и супесь с гравием игалькой предварительно раздельно будут удалены бульдозером и складированы в специальный отвалы, с целью дальнейшего их использования при рекультивации карьера. Учитывая не глубокое залегание полезного ископаемого, его рыхлое состояние, простое строение полезной толщи, принимается отработка месторождения механизированным способом без предварительного рыхления породы. В сейсмическом отношении район относительно спокойный. При небольшой глубине карьера и хорошей устойчивости лёссовидных суглинков в обрывах сейсмичность района не окажет негативного влияния на отработку месторождения. Опыт разработки подобных месторождений позволяет добычные работы вести одним или двумя уступами </w:t>
      </w:r>
      <w:r w:rsidRPr="008F14A6">
        <w:lastRenderedPageBreak/>
        <w:t xml:space="preserve">высотой до 5м, так как устойчивость бортов карьеров довольно значительная. При этом не наблюдается проявление суффозионных процессов и оползней. Грунтовые воды на месторождении не обнаружены, и поэтому в гидрогеологическом отношении разработка полезного ископаемого затруднений не вызывает. Полезное ископаемое не подвержено Полезное ископаемое и породы вскрыши не подвержены самовозгоранию и не пневмокониозоопасны. Вскрышные породы представлены почвенно-растительным слоем мощностью от 0,3 до 0,6 м и плотными суглинками мощностью от 0,3 до 1,4 м. По гранулометрическому составу почвенно-растительный слой отличается от состава нижележащих суглинков присутствием гумуса и корневой системы растений. Полезная толща месторождения Шага характеризуется следующим гранулометрическим составом: песок класс 0-5 мм – 18,7-32,6 %; гравий класса 5-10 мм – 9,0-17,0 %, 10-20 мм – 11,0- 19,2 %, 20-40 мм – 15,0- 24,1 %, 40-70мм – 6,2-13,8 % (всего гравия 44,3-66,9 %); валуны 70-300 мм – 3,9-36,4 %. В шурфе 10 встречены маломощные прослои песка и суглинков (5-10 см). Сравнивая эти показатели, можно сделать вывод, что как по площади, так и с глубиной содержание песка, гравия и валунов по гранулометрическому составу неравномерно, то есть вся толща песчано-гравийных отложений характеризуется неоднородным строением и непостоянствомгранулометрического состава. Обломочный материал хорошо окатан. Содержание обломков угловатой и лещадной форм редко достигает 2% Валуны, гравий и галька, характеризуются постоянством петрографического состава и представлены, в основном, осадочными породами - известняками, в резко подчиненном количестве обломками песчаников (98%), и метаморфическими породами (доломитами). Песок, в основном, очень мелкий, глинистый. Модуль крупности от 1,26 до 2,20. Содержание в песке глины, ила и пыли составляет 13,22-16,24%. Содержание органических веществ находится в допустимых пределах. По минеральному составу песок с преобладанием обломков осадочных пород. Месторождение не обводнено. Вскрытие и разработка месторождения песчано-гравийной смеси Шага будет производиться открытым карьером с использованием экскаватора. Доставка сырья будет осуществляться автомобильным транспортом. Такому способу отработки способствуют благоприятные горно-геологические и горнотехнические условия месторождения. Месторождение расположено в 6 км северо-западнее п. Ибата (новый Икан), в 19 км на юго-восток от г. Кентау. В геоморфологическом плане участок представляет собой слабонаклонную к юго-западу равнину. Поверхность участка достаточно ровная с редкими промоинами с севера на юг глубиной до 0,5 м. Тело полезного ископаемого представляет собой единую пластообразную залежь, вытянутую в направлении с юга-запада на северо-восток, шириной 420-440 м и протяжённостью 1200 м. Месторождение сложено пролювиальными отложениями нижнего звена (apQI) представленными супесями и песчано-гравийными отложениями. Вскрытая мощность песчано-гравийных отложений в пределах месторождения колеблется от 4,4 до 6,5 м, составляя в среднем 5,22 м. Мощность вскрыши колеблется от 0,7 до 1,8 м, в среднем составляет 1,19 м. Коэффициент вскрыши составляет 0,22. Вскрыша представлена суглинком с содержанием до 10-15% гальки и гравия и может быть легко удалена бульдозером. Разработка полезной толщи будет вестись открытым способом, уступами высотой до 5,53 м. Угол наклона рабочего уступа принят 60о, ширина предохранительной бермы 7 м. Результирующий угол наклона борта карьера составит 45о, что обеспечит необходимую его устойчивость. Полезное ископаемое представлено песчано-гравийным материалом, не требующим предварительного рыхления. Песчано-гравийная смесь, представленная песком, галькой, валунами, не сцементирована, легко поддается рыхлению и экскавации. По экскавации породы месторождения относятся к III группе. Благоприятные горнотехнические условия позволяют отрабатывать месторождение открытым способом, двумя уступами, применяя современную высокопроизводительную технику при добычных и погрузочных работах. Вскрышные породы почвенно-растительный слой и супесь с гравием и галькой предварительно раздельно будут удалены бульдозером и складированы в специальный отвалы, с целью дальнейшего их использования при рекультивации карьера. </w:t>
      </w:r>
      <w:r w:rsidRPr="008F14A6">
        <w:lastRenderedPageBreak/>
        <w:t>Учитывая не глубокое залегание полезного ископаемого, его рыхлое состояние, простое строение полезной толщи, принимается отработка месторождения механизированным способом без предварительного рыхления породы. Основные параметры элементов системы разработки: - - - - высота добычного уступа – не более 5м; ширина берм безопасности – 16 м; угол откоса рабочих уступов – 600; рекультивированный угол бортов карьера – 450; Добычные и вскрышные работы будут производиться без применения буровзрывной технологии. В качестве погрузочного оборудования принят гидравлический экскаватор типа Volvo EС 290 с емкостью ковша 2,1м3 Доставка песчано-гравийной смеси до места складирования будет осуществляться автосамосвалами типа грузоподъёмностью 25т на расстояние 0,5км. «HOWO» ZZ3327 При проходке карьера и производстве работ на отвалах планируется использовать бульдозер типа Т-130. Пылеподавление при экскавации горной массы осуществляется орошением забоя водой. Вся техника и оборудование, используемые в карьере, работают на дизельном топливе. Породы вскрыши будут складироваться в специальные отвалы в пределах геологического отвода. Каждый отвал будет иметь «Паспорт ведения отвала», который составляется в соответствии с требованиями «Правилгорные и геологоразведочные работы». Вывозка горной массы в отвалы осуществляется автосамосвалами «HOWO» ZZ3327, а перемещение пород на отвалах производится бульдозером Т-130. В сейсмическом отношении район относительно спокойный. При небольшой глубине карьера и хорошей устойчивости лёссовидных суглинков в обрывах сейсмичность района не окажет негативного влияния на отработку месторождения. Опыт разработки подобных месторождений позволяет добычные работы вести одним или двумя уступами высотой до 5м, так как устойчивость бортов карьеров довольно значительная. При этом не наблюдается проявление суффозионных процессов и оползней. Грунтовые воды на месторождении не обнаружены, и поэтому в гидрогеологическом отношении разработка полезного ископаемого затруднений не вызывает. Полезное ископаемое не подвержено Полезное ископаемое и породы вскрыши не подвержены самовозгоранию и не пневмокониозоопасны. По заключению Центра санитарно-эпидемиологической экспертизы ТО песок относятся к первому классу опасности по содержанию естественных радионуклидов и могут применяться в строительстве без ограничений. Специального строительства производственных объектов при разработке месторождения не предусматривается. Коэффициент разрыхления вскрыши -1,2, ПГС – 1,25. При определении конечной глубины карьера за критерий эффективности разработки месторождения открытым способом принята полезная толща залегания полезного ископаемого мощностью 6,33м. Размеры карьера на уровне дневной поверхности определены графическим способом. - длина карьера на уровне дневной поверхности – 226,4 м; - длина по дну (гор.335 м) – 220,6 м; - максимальная ширина карьера на уровне дневной поверхности –440,0м; - ширина по дну карьера – 434,2м - площадь карьера на уровне дневной поверхности 99600,0 м2 - площадь по дну карьера – 95800,0 м2 - средняя глубина карьера –6,3м - высота уступа – 5,22м</w:t>
      </w:r>
    </w:p>
    <w:sectPr w:rsidR="00B24E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E06"/>
    <w:rsid w:val="00A431D8"/>
    <w:rsid w:val="00B24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59080"/>
  <w15:chartTrackingRefBased/>
  <w15:docId w15:val="{B3A906BD-C2A8-4465-8623-20A72E44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24E0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B24E06"/>
  </w:style>
  <w:style w:type="table" w:styleId="a3">
    <w:name w:val="Table Grid"/>
    <w:basedOn w:val="a1"/>
    <w:uiPriority w:val="59"/>
    <w:rsid w:val="00B24E06"/>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2796</Words>
  <Characters>15941</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323</dc:creator>
  <cp:keywords/>
  <dc:description/>
  <cp:lastModifiedBy>323</cp:lastModifiedBy>
  <cp:revision>1</cp:revision>
  <dcterms:created xsi:type="dcterms:W3CDTF">2026-10-15T11:25:00Z</dcterms:created>
  <dcterms:modified xsi:type="dcterms:W3CDTF">2026-10-15T11:26:00Z</dcterms:modified>
</cp:coreProperties>
</file>