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5DEED" w14:textId="77777777" w:rsidR="00010137" w:rsidRPr="00CC6F71" w:rsidRDefault="009214D4" w:rsidP="00DB554C">
      <w:pPr>
        <w:jc w:val="center"/>
        <w:rPr>
          <w:rFonts w:ascii="Arial" w:hAnsi="Arial" w:cs="Arial"/>
          <w:b/>
          <w:sz w:val="24"/>
          <w:szCs w:val="24"/>
          <w:lang w:val="kk-KZ"/>
        </w:rPr>
      </w:pPr>
      <w:r w:rsidRPr="00CC6F71">
        <w:rPr>
          <w:rFonts w:ascii="Arial" w:hAnsi="Arial" w:cs="Arial"/>
          <w:b/>
          <w:sz w:val="24"/>
          <w:szCs w:val="24"/>
          <w:lang w:val="kk-KZ"/>
        </w:rPr>
        <w:t>НЕТЕХНИЧЕСКОЕ РЕЗЮМЕ</w:t>
      </w:r>
    </w:p>
    <w:p w14:paraId="1F3FC727" w14:textId="7155ACA3" w:rsidR="00EA43B9" w:rsidRPr="00CC6F71" w:rsidRDefault="00DB554C" w:rsidP="00CC6F71">
      <w:pPr>
        <w:widowControl w:val="0"/>
        <w:tabs>
          <w:tab w:val="left" w:pos="993"/>
        </w:tabs>
        <w:snapToGrid w:val="0"/>
        <w:ind w:firstLine="709"/>
        <w:jc w:val="both"/>
        <w:rPr>
          <w:rFonts w:ascii="Arial" w:hAnsi="Arial" w:cs="Arial"/>
          <w:sz w:val="24"/>
          <w:szCs w:val="24"/>
        </w:rPr>
      </w:pPr>
      <w:r w:rsidRPr="00CC6F71">
        <w:rPr>
          <w:rFonts w:ascii="Arial" w:hAnsi="Arial" w:cs="Arial"/>
          <w:sz w:val="24"/>
          <w:szCs w:val="24"/>
        </w:rPr>
        <w:tab/>
      </w:r>
      <w:r w:rsidR="00EA43B9" w:rsidRPr="00CC6F71">
        <w:rPr>
          <w:rFonts w:ascii="Arial" w:hAnsi="Arial" w:cs="Arial"/>
          <w:sz w:val="24"/>
          <w:szCs w:val="24"/>
        </w:rPr>
        <w:t>Раздел охраны окружающей среды (РООС) выполнен к проекту «</w:t>
      </w:r>
      <w:r w:rsidR="00CC6F71" w:rsidRPr="00CC6F71">
        <w:rPr>
          <w:rFonts w:ascii="Arial" w:hAnsi="Arial" w:cs="Arial"/>
          <w:sz w:val="24"/>
          <w:szCs w:val="24"/>
          <w:lang w:val="kk-KZ"/>
        </w:rPr>
        <w:t xml:space="preserve">Индивидуальный технический проект на строительство эксплуатационной горизонтальной скважины </w:t>
      </w:r>
      <w:r w:rsidR="00137C91">
        <w:rPr>
          <w:rFonts w:ascii="Arial" w:hAnsi="Arial" w:cs="Arial"/>
          <w:sz w:val="24"/>
          <w:szCs w:val="24"/>
          <w:lang w:val="kk-KZ"/>
        </w:rPr>
        <w:t>№ 93</w:t>
      </w:r>
      <w:r w:rsidR="00CC6F71" w:rsidRPr="00CC6F71">
        <w:rPr>
          <w:rFonts w:ascii="Arial" w:hAnsi="Arial" w:cs="Arial"/>
          <w:sz w:val="24"/>
          <w:szCs w:val="24"/>
          <w:lang w:val="kk-KZ"/>
        </w:rPr>
        <w:t xml:space="preserve"> с наклонным устьем на месторождении Гран</w:t>
      </w:r>
      <w:r w:rsidR="00EA43B9" w:rsidRPr="00CC6F71">
        <w:rPr>
          <w:rFonts w:ascii="Arial" w:hAnsi="Arial" w:cs="Arial"/>
          <w:sz w:val="24"/>
          <w:szCs w:val="24"/>
        </w:rPr>
        <w:t>».</w:t>
      </w:r>
    </w:p>
    <w:p w14:paraId="6CC7F6EF" w14:textId="77777777" w:rsidR="00EA43B9" w:rsidRPr="00CC6F71" w:rsidRDefault="00EA43B9" w:rsidP="00EA43B9">
      <w:pPr>
        <w:pStyle w:val="pc"/>
        <w:spacing w:before="0" w:beforeAutospacing="0" w:after="0" w:afterAutospacing="0"/>
        <w:ind w:firstLine="708"/>
        <w:jc w:val="both"/>
        <w:rPr>
          <w:rFonts w:ascii="Arial" w:hAnsi="Arial" w:cs="Arial"/>
        </w:rPr>
      </w:pPr>
      <w:bookmarkStart w:id="0" w:name="_Hlk196466314"/>
      <w:r w:rsidRPr="00CC6F71">
        <w:rPr>
          <w:rFonts w:ascii="Arial" w:hAnsi="Arial" w:cs="Arial"/>
        </w:rPr>
        <w:t>Основанием для составления раздела ООС является:</w:t>
      </w:r>
    </w:p>
    <w:p w14:paraId="4E5931E0" w14:textId="77777777" w:rsidR="00EA43B9" w:rsidRPr="00CC6F71" w:rsidRDefault="00EA43B9" w:rsidP="00EA43B9">
      <w:pPr>
        <w:pStyle w:val="FR1"/>
        <w:tabs>
          <w:tab w:val="left" w:pos="851"/>
        </w:tabs>
        <w:spacing w:before="0" w:line="240" w:lineRule="auto"/>
        <w:ind w:left="284" w:hanging="284"/>
        <w:rPr>
          <w:rFonts w:cs="Arial"/>
          <w:i w:val="0"/>
          <w:sz w:val="24"/>
          <w:szCs w:val="24"/>
        </w:rPr>
      </w:pPr>
      <w:r w:rsidRPr="00CC6F71">
        <w:rPr>
          <w:rFonts w:cs="Arial"/>
          <w:i w:val="0"/>
          <w:sz w:val="24"/>
          <w:szCs w:val="24"/>
        </w:rPr>
        <w:tab/>
        <w:t>•</w:t>
      </w:r>
      <w:r w:rsidRPr="00CC6F71">
        <w:rPr>
          <w:rFonts w:cs="Arial"/>
          <w:i w:val="0"/>
          <w:sz w:val="24"/>
          <w:szCs w:val="24"/>
        </w:rPr>
        <w:tab/>
        <w:t xml:space="preserve">Статья 49, глава 7 «Экологическая оценка» Экологического кодекса РК; </w:t>
      </w:r>
    </w:p>
    <w:p w14:paraId="4EDB2C60" w14:textId="77777777" w:rsidR="00EA43B9" w:rsidRPr="00CC6F71" w:rsidRDefault="00EA43B9" w:rsidP="00EA43B9">
      <w:pPr>
        <w:pStyle w:val="FR1"/>
        <w:tabs>
          <w:tab w:val="left" w:pos="851"/>
        </w:tabs>
        <w:spacing w:before="0" w:line="240" w:lineRule="auto"/>
        <w:ind w:left="284" w:hanging="284"/>
        <w:rPr>
          <w:rFonts w:cs="Arial"/>
          <w:i w:val="0"/>
          <w:sz w:val="24"/>
          <w:szCs w:val="24"/>
        </w:rPr>
      </w:pPr>
      <w:r w:rsidRPr="00CC6F71">
        <w:rPr>
          <w:rFonts w:cs="Arial"/>
          <w:i w:val="0"/>
          <w:sz w:val="24"/>
          <w:szCs w:val="24"/>
        </w:rPr>
        <w:tab/>
        <w:t>•</w:t>
      </w:r>
      <w:r w:rsidRPr="00CC6F71">
        <w:rPr>
          <w:rFonts w:cs="Arial"/>
          <w:i w:val="0"/>
          <w:sz w:val="24"/>
          <w:szCs w:val="24"/>
        </w:rPr>
        <w:tab/>
        <w:t>Договор на оказание услуг;</w:t>
      </w:r>
    </w:p>
    <w:p w14:paraId="49423C16" w14:textId="77777777" w:rsidR="00EA43B9" w:rsidRPr="00CC6F71" w:rsidRDefault="00EA43B9" w:rsidP="00EA43B9">
      <w:pPr>
        <w:pStyle w:val="FR1"/>
        <w:tabs>
          <w:tab w:val="left" w:pos="851"/>
        </w:tabs>
        <w:spacing w:before="0" w:line="240" w:lineRule="auto"/>
        <w:ind w:left="284" w:hanging="284"/>
        <w:rPr>
          <w:rFonts w:cs="Arial"/>
          <w:i w:val="0"/>
          <w:sz w:val="24"/>
          <w:szCs w:val="24"/>
        </w:rPr>
      </w:pPr>
      <w:r w:rsidRPr="00CC6F71">
        <w:rPr>
          <w:rFonts w:cs="Arial"/>
          <w:i w:val="0"/>
          <w:sz w:val="24"/>
          <w:szCs w:val="24"/>
        </w:rPr>
        <w:tab/>
        <w:t>•</w:t>
      </w:r>
      <w:r w:rsidRPr="00CC6F71">
        <w:rPr>
          <w:rFonts w:cs="Arial"/>
          <w:i w:val="0"/>
          <w:sz w:val="24"/>
          <w:szCs w:val="24"/>
        </w:rPr>
        <w:tab/>
        <w:t>Техническое задание.</w:t>
      </w:r>
    </w:p>
    <w:bookmarkEnd w:id="0"/>
    <w:p w14:paraId="0D07F056" w14:textId="13913D50" w:rsidR="00EA43B9" w:rsidRPr="00CC6F71" w:rsidRDefault="00EA43B9" w:rsidP="00EA43B9">
      <w:pPr>
        <w:widowControl w:val="0"/>
        <w:tabs>
          <w:tab w:val="left" w:pos="993"/>
        </w:tabs>
        <w:snapToGrid w:val="0"/>
        <w:ind w:firstLine="709"/>
        <w:jc w:val="both"/>
        <w:rPr>
          <w:rFonts w:ascii="Arial" w:hAnsi="Arial" w:cs="Arial"/>
          <w:bCs/>
          <w:sz w:val="24"/>
          <w:szCs w:val="24"/>
          <w:lang w:val="kk-KZ"/>
        </w:rPr>
      </w:pPr>
      <w:r w:rsidRPr="00CC6F71">
        <w:rPr>
          <w:rFonts w:ascii="Arial" w:hAnsi="Arial" w:cs="Arial"/>
          <w:sz w:val="24"/>
          <w:szCs w:val="24"/>
        </w:rPr>
        <w:t>Раздел «Охрана окружающей среды» (ООС) выполнен на основе исходных данных Заказчика и согласно «</w:t>
      </w:r>
      <w:r w:rsidRPr="00CC6F71">
        <w:rPr>
          <w:rFonts w:ascii="Arial" w:hAnsi="Arial" w:cs="Arial"/>
          <w:sz w:val="24"/>
          <w:szCs w:val="24"/>
          <w:lang w:val="kk-KZ"/>
        </w:rPr>
        <w:t>Индивидуальный</w:t>
      </w:r>
      <w:r w:rsidRPr="00CC6F71">
        <w:rPr>
          <w:rFonts w:ascii="Arial" w:hAnsi="Arial" w:cs="Arial"/>
          <w:sz w:val="24"/>
          <w:szCs w:val="24"/>
        </w:rPr>
        <w:t xml:space="preserve"> </w:t>
      </w:r>
      <w:r w:rsidR="00CC6F71" w:rsidRPr="00CC6F71">
        <w:rPr>
          <w:rFonts w:ascii="Arial" w:hAnsi="Arial" w:cs="Arial"/>
          <w:sz w:val="24"/>
          <w:szCs w:val="24"/>
        </w:rPr>
        <w:t>технически</w:t>
      </w:r>
      <w:r w:rsidRPr="00CC6F71">
        <w:rPr>
          <w:rFonts w:ascii="Arial" w:hAnsi="Arial" w:cs="Arial"/>
          <w:sz w:val="24"/>
          <w:szCs w:val="24"/>
          <w:lang w:val="kk-KZ"/>
        </w:rPr>
        <w:t>й</w:t>
      </w:r>
      <w:r w:rsidRPr="00CC6F71">
        <w:rPr>
          <w:rFonts w:ascii="Arial" w:hAnsi="Arial" w:cs="Arial"/>
          <w:sz w:val="24"/>
          <w:szCs w:val="24"/>
        </w:rPr>
        <w:t xml:space="preserve"> проект </w:t>
      </w:r>
      <w:r w:rsidR="00CC6F71" w:rsidRPr="00CC6F71">
        <w:rPr>
          <w:rFonts w:ascii="Arial" w:hAnsi="Arial" w:cs="Arial"/>
          <w:sz w:val="24"/>
          <w:szCs w:val="24"/>
        </w:rPr>
        <w:t xml:space="preserve">на строительство эксплуатационной горизонтальной скважины </w:t>
      </w:r>
      <w:r w:rsidR="00137C91">
        <w:rPr>
          <w:rFonts w:ascii="Arial" w:hAnsi="Arial" w:cs="Arial"/>
          <w:sz w:val="24"/>
          <w:szCs w:val="24"/>
        </w:rPr>
        <w:t>№ 93</w:t>
      </w:r>
      <w:r w:rsidR="00CC6F71" w:rsidRPr="00CC6F71">
        <w:rPr>
          <w:rFonts w:ascii="Arial" w:hAnsi="Arial" w:cs="Arial"/>
          <w:sz w:val="24"/>
          <w:szCs w:val="24"/>
        </w:rPr>
        <w:t xml:space="preserve"> с наклонным устьем на месторождении Гран</w:t>
      </w:r>
      <w:r w:rsidRPr="00CC6F71">
        <w:rPr>
          <w:rFonts w:ascii="Arial" w:hAnsi="Arial" w:cs="Arial"/>
          <w:sz w:val="24"/>
          <w:szCs w:val="24"/>
        </w:rPr>
        <w:t xml:space="preserve">», который расположен в Исатайском районе Атырауской области Республики Казахстан. </w:t>
      </w:r>
    </w:p>
    <w:p w14:paraId="049BCCA4" w14:textId="77777777" w:rsidR="00EA43B9" w:rsidRPr="00CC6F71" w:rsidRDefault="00EA43B9" w:rsidP="00EA43B9">
      <w:pPr>
        <w:ind w:firstLine="709"/>
        <w:jc w:val="both"/>
        <w:rPr>
          <w:rFonts w:ascii="Arial" w:hAnsi="Arial" w:cs="Arial"/>
          <w:sz w:val="24"/>
          <w:szCs w:val="24"/>
        </w:rPr>
      </w:pPr>
      <w:bookmarkStart w:id="1" w:name="_Hlk196466261"/>
      <w:r w:rsidRPr="00CC6F71">
        <w:rPr>
          <w:rFonts w:ascii="Arial" w:hAnsi="Arial" w:cs="Arial"/>
          <w:sz w:val="24"/>
          <w:szCs w:val="24"/>
        </w:rPr>
        <w:t xml:space="preserve">Целью бурения является добыча нефти. </w:t>
      </w:r>
    </w:p>
    <w:bookmarkEnd w:id="1"/>
    <w:p w14:paraId="6806684C" w14:textId="77777777" w:rsidR="00EA43B9" w:rsidRPr="00CC6F71" w:rsidRDefault="00EA43B9" w:rsidP="00EA43B9">
      <w:pPr>
        <w:tabs>
          <w:tab w:val="left" w:pos="993"/>
        </w:tabs>
        <w:ind w:firstLine="709"/>
        <w:jc w:val="both"/>
        <w:rPr>
          <w:rFonts w:ascii="Arial" w:eastAsia="Times New Roman" w:hAnsi="Arial" w:cs="Arial"/>
          <w:sz w:val="24"/>
          <w:szCs w:val="24"/>
          <w:lang w:eastAsia="ru-RU"/>
        </w:rPr>
      </w:pPr>
      <w:r w:rsidRPr="00CC6F71">
        <w:rPr>
          <w:rFonts w:ascii="Arial" w:eastAsia="Times New Roman" w:hAnsi="Arial" w:cs="Arial"/>
          <w:sz w:val="24"/>
          <w:szCs w:val="24"/>
          <w:lang w:eastAsia="ru-RU"/>
        </w:rPr>
        <w:t xml:space="preserve">Для оценки воздействия на атмосферный воздух при </w:t>
      </w:r>
      <w:r w:rsidRPr="00CC6F71">
        <w:rPr>
          <w:rFonts w:ascii="Arial" w:eastAsia="Times New Roman" w:hAnsi="Arial" w:cs="Arial"/>
          <w:sz w:val="24"/>
          <w:szCs w:val="24"/>
          <w:lang w:val="kk-KZ" w:eastAsia="ru-RU"/>
        </w:rPr>
        <w:t>строительстве</w:t>
      </w:r>
      <w:r w:rsidRPr="00CC6F71">
        <w:rPr>
          <w:rFonts w:ascii="Arial" w:eastAsia="Times New Roman" w:hAnsi="Arial" w:cs="Arial"/>
          <w:sz w:val="24"/>
          <w:szCs w:val="24"/>
          <w:lang w:eastAsia="ru-RU"/>
        </w:rPr>
        <w:t xml:space="preserve"> скважины на месторождении </w:t>
      </w:r>
      <w:r w:rsidRPr="00CC6F71">
        <w:rPr>
          <w:rFonts w:ascii="Arial" w:hAnsi="Arial" w:cs="Arial"/>
          <w:sz w:val="24"/>
          <w:szCs w:val="24"/>
        </w:rPr>
        <w:t xml:space="preserve">Гран </w:t>
      </w:r>
      <w:r w:rsidRPr="00CC6F71">
        <w:rPr>
          <w:rFonts w:ascii="Arial" w:eastAsia="Times New Roman" w:hAnsi="Arial" w:cs="Arial"/>
          <w:sz w:val="24"/>
          <w:szCs w:val="24"/>
          <w:lang w:eastAsia="ru-RU"/>
        </w:rPr>
        <w:t xml:space="preserve">проведена инвентаризация источников выбросов вредных веществ в атмосферу, в ходе которой были выявлены стационарные источники выбросов, рассчитаны валовые и максимально-разовые выбросы от стационарных источников. </w:t>
      </w:r>
    </w:p>
    <w:p w14:paraId="511D4BE1" w14:textId="370657E9" w:rsidR="00CC6F71" w:rsidRPr="00CC6F71" w:rsidRDefault="00CC6F71" w:rsidP="00CC6F71">
      <w:pPr>
        <w:jc w:val="both"/>
        <w:rPr>
          <w:rFonts w:ascii="Arial" w:hAnsi="Arial" w:cs="Arial"/>
          <w:sz w:val="24"/>
          <w:szCs w:val="24"/>
        </w:rPr>
      </w:pPr>
      <w:r w:rsidRPr="00CC6F71">
        <w:rPr>
          <w:rFonts w:ascii="Arial" w:hAnsi="Arial" w:cs="Arial"/>
          <w:sz w:val="24"/>
          <w:szCs w:val="24"/>
        </w:rPr>
        <w:t xml:space="preserve">Объем работ </w:t>
      </w:r>
      <w:r w:rsidRPr="00CC6F71">
        <w:rPr>
          <w:rFonts w:ascii="Arial" w:hAnsi="Arial" w:cs="Arial"/>
          <w:sz w:val="24"/>
          <w:szCs w:val="24"/>
          <w:lang w:val="kk-KZ"/>
        </w:rPr>
        <w:t>для строительства скважины №</w:t>
      </w:r>
      <w:r w:rsidRPr="00CC6F71">
        <w:rPr>
          <w:rFonts w:ascii="Arial" w:hAnsi="Arial" w:cs="Arial"/>
          <w:sz w:val="24"/>
          <w:szCs w:val="24"/>
        </w:rPr>
        <w:t>9</w:t>
      </w:r>
      <w:r w:rsidR="00137C91">
        <w:rPr>
          <w:rFonts w:ascii="Arial" w:hAnsi="Arial" w:cs="Arial"/>
          <w:sz w:val="24"/>
          <w:szCs w:val="24"/>
          <w:lang w:val="ru-RU"/>
        </w:rPr>
        <w:t>3</w:t>
      </w:r>
      <w:r w:rsidRPr="00CC6F71">
        <w:rPr>
          <w:rFonts w:ascii="Arial" w:hAnsi="Arial" w:cs="Arial"/>
          <w:sz w:val="24"/>
          <w:szCs w:val="24"/>
          <w:lang w:val="kk-KZ"/>
        </w:rPr>
        <w:t xml:space="preserve"> </w:t>
      </w:r>
      <w:r w:rsidRPr="00CC6F71">
        <w:rPr>
          <w:rFonts w:ascii="Arial" w:hAnsi="Arial" w:cs="Arial"/>
          <w:sz w:val="24"/>
          <w:szCs w:val="24"/>
        </w:rPr>
        <w:t xml:space="preserve">составляет </w:t>
      </w:r>
      <w:r w:rsidRPr="00CC6F71">
        <w:rPr>
          <w:rFonts w:ascii="Arial" w:hAnsi="Arial" w:cs="Arial"/>
          <w:b/>
          <w:sz w:val="24"/>
          <w:szCs w:val="24"/>
          <w:lang w:val="kk-KZ"/>
        </w:rPr>
        <w:t xml:space="preserve">41,36 </w:t>
      </w:r>
      <w:r w:rsidRPr="00CC6F71">
        <w:rPr>
          <w:rFonts w:ascii="Arial" w:hAnsi="Arial" w:cs="Arial"/>
          <w:sz w:val="24"/>
          <w:szCs w:val="24"/>
        </w:rPr>
        <w:t>суток, из них:</w:t>
      </w:r>
    </w:p>
    <w:p w14:paraId="6BF4DB4A" w14:textId="77777777" w:rsidR="00CC6F71" w:rsidRPr="00CC6F71" w:rsidRDefault="00CC6F71" w:rsidP="00CC6F71">
      <w:pPr>
        <w:numPr>
          <w:ilvl w:val="0"/>
          <w:numId w:val="5"/>
        </w:numPr>
        <w:tabs>
          <w:tab w:val="left" w:pos="993"/>
        </w:tabs>
        <w:autoSpaceDE w:val="0"/>
        <w:autoSpaceDN w:val="0"/>
        <w:spacing w:after="0" w:line="240" w:lineRule="auto"/>
        <w:ind w:hanging="11"/>
        <w:jc w:val="both"/>
        <w:rPr>
          <w:rFonts w:ascii="Arial" w:hAnsi="Arial" w:cs="Arial"/>
          <w:sz w:val="24"/>
          <w:szCs w:val="24"/>
        </w:rPr>
      </w:pPr>
      <w:r w:rsidRPr="00CC6F71">
        <w:rPr>
          <w:rFonts w:ascii="Arial" w:hAnsi="Arial" w:cs="Arial"/>
          <w:sz w:val="24"/>
          <w:szCs w:val="24"/>
          <w:lang w:val="kk-KZ"/>
        </w:rPr>
        <w:t>подготовка площади, мобилизация БУ – 5,0 суток;</w:t>
      </w:r>
    </w:p>
    <w:p w14:paraId="2B8D9CF2" w14:textId="77777777" w:rsidR="00CC6F71" w:rsidRPr="00CC6F71" w:rsidRDefault="00CC6F71" w:rsidP="00CC6F71">
      <w:pPr>
        <w:numPr>
          <w:ilvl w:val="0"/>
          <w:numId w:val="5"/>
        </w:numPr>
        <w:tabs>
          <w:tab w:val="left" w:pos="993"/>
        </w:tabs>
        <w:autoSpaceDE w:val="0"/>
        <w:autoSpaceDN w:val="0"/>
        <w:spacing w:after="0" w:line="240" w:lineRule="auto"/>
        <w:ind w:hanging="11"/>
        <w:jc w:val="both"/>
        <w:rPr>
          <w:rFonts w:ascii="Arial" w:hAnsi="Arial" w:cs="Arial"/>
          <w:sz w:val="24"/>
          <w:szCs w:val="24"/>
        </w:rPr>
      </w:pPr>
      <w:r w:rsidRPr="00CC6F71">
        <w:rPr>
          <w:rFonts w:ascii="Arial" w:hAnsi="Arial" w:cs="Arial"/>
          <w:sz w:val="24"/>
          <w:szCs w:val="24"/>
        </w:rPr>
        <w:t xml:space="preserve">строительно-монтажные работы – </w:t>
      </w:r>
      <w:r w:rsidRPr="00CC6F71">
        <w:rPr>
          <w:rFonts w:ascii="Arial" w:hAnsi="Arial" w:cs="Arial"/>
          <w:sz w:val="24"/>
          <w:szCs w:val="24"/>
          <w:lang w:val="kk-KZ"/>
        </w:rPr>
        <w:t xml:space="preserve">5,0 </w:t>
      </w:r>
      <w:r w:rsidRPr="00CC6F71">
        <w:rPr>
          <w:rFonts w:ascii="Arial" w:hAnsi="Arial" w:cs="Arial"/>
          <w:sz w:val="24"/>
          <w:szCs w:val="24"/>
        </w:rPr>
        <w:t>суток;</w:t>
      </w:r>
    </w:p>
    <w:p w14:paraId="72CABB84" w14:textId="77777777" w:rsidR="00CC6F71" w:rsidRPr="00CC6F71" w:rsidRDefault="00CC6F71" w:rsidP="00CC6F71">
      <w:pPr>
        <w:numPr>
          <w:ilvl w:val="0"/>
          <w:numId w:val="5"/>
        </w:numPr>
        <w:tabs>
          <w:tab w:val="left" w:pos="993"/>
        </w:tabs>
        <w:autoSpaceDE w:val="0"/>
        <w:autoSpaceDN w:val="0"/>
        <w:spacing w:after="0" w:line="240" w:lineRule="auto"/>
        <w:ind w:hanging="11"/>
        <w:jc w:val="both"/>
        <w:rPr>
          <w:rFonts w:ascii="Arial" w:hAnsi="Arial" w:cs="Arial"/>
          <w:sz w:val="24"/>
          <w:szCs w:val="24"/>
        </w:rPr>
      </w:pPr>
      <w:r w:rsidRPr="00CC6F71">
        <w:rPr>
          <w:rFonts w:ascii="Arial" w:hAnsi="Arial" w:cs="Arial"/>
          <w:sz w:val="24"/>
          <w:szCs w:val="24"/>
        </w:rPr>
        <w:t xml:space="preserve">подготовительные работы к бурению- </w:t>
      </w:r>
      <w:r w:rsidRPr="00CC6F71">
        <w:rPr>
          <w:rFonts w:ascii="Arial" w:hAnsi="Arial" w:cs="Arial"/>
          <w:sz w:val="24"/>
          <w:szCs w:val="24"/>
          <w:lang w:val="kk-KZ"/>
        </w:rPr>
        <w:t>2</w:t>
      </w:r>
      <w:r w:rsidRPr="00CC6F71">
        <w:rPr>
          <w:rFonts w:ascii="Arial" w:hAnsi="Arial" w:cs="Arial"/>
          <w:sz w:val="24"/>
          <w:szCs w:val="24"/>
        </w:rPr>
        <w:t>,0 суток;</w:t>
      </w:r>
      <w:r w:rsidRPr="00CC6F71">
        <w:rPr>
          <w:rFonts w:ascii="Arial" w:hAnsi="Arial" w:cs="Arial"/>
          <w:sz w:val="24"/>
          <w:szCs w:val="24"/>
          <w:lang w:val="kk-KZ"/>
        </w:rPr>
        <w:t xml:space="preserve"> </w:t>
      </w:r>
    </w:p>
    <w:p w14:paraId="66889B5B" w14:textId="77777777" w:rsidR="00CC6F71" w:rsidRPr="00CC6F71" w:rsidRDefault="00CC6F71" w:rsidP="00CC6F71">
      <w:pPr>
        <w:numPr>
          <w:ilvl w:val="0"/>
          <w:numId w:val="5"/>
        </w:numPr>
        <w:tabs>
          <w:tab w:val="left" w:pos="993"/>
        </w:tabs>
        <w:autoSpaceDE w:val="0"/>
        <w:autoSpaceDN w:val="0"/>
        <w:spacing w:after="0" w:line="240" w:lineRule="auto"/>
        <w:ind w:hanging="11"/>
        <w:jc w:val="both"/>
        <w:rPr>
          <w:rFonts w:ascii="Arial" w:hAnsi="Arial" w:cs="Arial"/>
          <w:sz w:val="24"/>
          <w:szCs w:val="24"/>
        </w:rPr>
      </w:pPr>
      <w:r w:rsidRPr="00CC6F71">
        <w:rPr>
          <w:rFonts w:ascii="Arial" w:hAnsi="Arial" w:cs="Arial"/>
          <w:sz w:val="24"/>
          <w:szCs w:val="24"/>
        </w:rPr>
        <w:t xml:space="preserve">бурение и крепление – </w:t>
      </w:r>
      <w:r w:rsidRPr="00CC6F71">
        <w:rPr>
          <w:rFonts w:ascii="Arial" w:hAnsi="Arial" w:cs="Arial"/>
          <w:sz w:val="24"/>
          <w:szCs w:val="24"/>
          <w:lang w:val="kk-KZ"/>
        </w:rPr>
        <w:t>23,46</w:t>
      </w:r>
      <w:r w:rsidRPr="00CC6F71">
        <w:rPr>
          <w:rFonts w:ascii="Arial" w:hAnsi="Arial" w:cs="Arial"/>
          <w:sz w:val="24"/>
          <w:szCs w:val="24"/>
        </w:rPr>
        <w:t xml:space="preserve"> суток;</w:t>
      </w:r>
    </w:p>
    <w:p w14:paraId="21BCDB2F" w14:textId="77777777" w:rsidR="00CC6F71" w:rsidRPr="00CC6F71" w:rsidRDefault="00CC6F71" w:rsidP="00CC6F71">
      <w:pPr>
        <w:numPr>
          <w:ilvl w:val="0"/>
          <w:numId w:val="5"/>
        </w:numPr>
        <w:tabs>
          <w:tab w:val="left" w:pos="993"/>
        </w:tabs>
        <w:autoSpaceDE w:val="0"/>
        <w:autoSpaceDN w:val="0"/>
        <w:spacing w:after="0" w:line="240" w:lineRule="auto"/>
        <w:ind w:hanging="11"/>
        <w:jc w:val="both"/>
        <w:rPr>
          <w:rFonts w:ascii="Arial" w:hAnsi="Arial" w:cs="Arial"/>
          <w:sz w:val="24"/>
          <w:szCs w:val="24"/>
        </w:rPr>
      </w:pPr>
      <w:r w:rsidRPr="00CC6F71">
        <w:rPr>
          <w:rFonts w:ascii="Arial" w:hAnsi="Arial" w:cs="Arial"/>
          <w:sz w:val="24"/>
          <w:szCs w:val="24"/>
          <w:lang w:val="kk-KZ"/>
        </w:rPr>
        <w:t>освоение</w:t>
      </w:r>
      <w:r w:rsidRPr="00CC6F71">
        <w:rPr>
          <w:rFonts w:ascii="Arial" w:hAnsi="Arial" w:cs="Arial"/>
          <w:sz w:val="24"/>
          <w:szCs w:val="24"/>
        </w:rPr>
        <w:t>, в эксплуатационной колонне – 5,9 суток</w:t>
      </w:r>
      <w:r w:rsidRPr="00CC6F71">
        <w:rPr>
          <w:rFonts w:ascii="Arial" w:hAnsi="Arial" w:cs="Arial"/>
          <w:sz w:val="24"/>
          <w:szCs w:val="24"/>
          <w:lang w:val="kk-KZ"/>
        </w:rPr>
        <w:t>.</w:t>
      </w:r>
    </w:p>
    <w:p w14:paraId="2650E82C" w14:textId="77777777" w:rsidR="00EA43B9" w:rsidRPr="00CC6F71" w:rsidRDefault="00EA43B9" w:rsidP="00EA43B9">
      <w:pPr>
        <w:pStyle w:val="a3"/>
        <w:tabs>
          <w:tab w:val="left" w:pos="993"/>
        </w:tabs>
        <w:autoSpaceDE w:val="0"/>
        <w:autoSpaceDN w:val="0"/>
        <w:jc w:val="both"/>
        <w:rPr>
          <w:rFonts w:ascii="Arial" w:eastAsia="Times New Roman" w:hAnsi="Arial" w:cs="Arial"/>
          <w:sz w:val="24"/>
          <w:szCs w:val="24"/>
          <w:lang w:eastAsia="ru-RU"/>
        </w:rPr>
      </w:pPr>
      <w:r w:rsidRPr="00CC6F71">
        <w:rPr>
          <w:rFonts w:ascii="Arial" w:eastAsia="Times New Roman" w:hAnsi="Arial" w:cs="Arial"/>
          <w:sz w:val="24"/>
          <w:szCs w:val="24"/>
          <w:lang w:eastAsia="ru-RU"/>
        </w:rPr>
        <w:t>Основными источниками выбросов вредных веществ на площади являются:</w:t>
      </w:r>
    </w:p>
    <w:p w14:paraId="08E7B615" w14:textId="4975BB41" w:rsidR="00EA43B9" w:rsidRPr="00CC6F71" w:rsidRDefault="00EA43B9" w:rsidP="00EA43B9">
      <w:pPr>
        <w:numPr>
          <w:ilvl w:val="0"/>
          <w:numId w:val="6"/>
        </w:numPr>
        <w:tabs>
          <w:tab w:val="left" w:pos="426"/>
          <w:tab w:val="left" w:pos="709"/>
          <w:tab w:val="left" w:pos="1843"/>
        </w:tabs>
        <w:autoSpaceDE w:val="0"/>
        <w:autoSpaceDN w:val="0"/>
        <w:spacing w:after="0" w:line="240" w:lineRule="auto"/>
        <w:ind w:left="0" w:firstLine="426"/>
        <w:contextualSpacing/>
        <w:jc w:val="both"/>
        <w:rPr>
          <w:rFonts w:ascii="Arial" w:eastAsia="Times New Roman" w:hAnsi="Arial" w:cs="Arial"/>
          <w:sz w:val="24"/>
          <w:szCs w:val="24"/>
          <w:lang w:eastAsia="ru-RU"/>
        </w:rPr>
      </w:pPr>
      <w:r w:rsidRPr="00CC6F71">
        <w:rPr>
          <w:rFonts w:ascii="Arial" w:eastAsia="Times New Roman" w:hAnsi="Arial" w:cs="Arial"/>
          <w:sz w:val="24"/>
          <w:szCs w:val="24"/>
          <w:lang w:eastAsia="ru-RU"/>
        </w:rPr>
        <w:t xml:space="preserve">организованные источники: буровая установка </w:t>
      </w:r>
      <w:r w:rsidR="00CC6F71" w:rsidRPr="00CC6F71">
        <w:rPr>
          <w:rFonts w:ascii="Arial" w:hAnsi="Arial" w:cs="Arial"/>
          <w:sz w:val="24"/>
          <w:szCs w:val="24"/>
          <w:lang w:val="en-US"/>
        </w:rPr>
        <w:t>HDD</w:t>
      </w:r>
      <w:r w:rsidR="00CC6F71" w:rsidRPr="00CC6F71">
        <w:rPr>
          <w:rFonts w:ascii="Arial" w:hAnsi="Arial" w:cs="Arial"/>
          <w:sz w:val="24"/>
          <w:szCs w:val="24"/>
          <w:lang w:val="ru-RU"/>
        </w:rPr>
        <w:t>350.9 грузоподъемностью не менее 100 тн или аналог (</w:t>
      </w:r>
      <w:r w:rsidR="00CC6F71" w:rsidRPr="00CC6F71">
        <w:rPr>
          <w:rFonts w:ascii="Arial" w:hAnsi="Arial" w:cs="Arial"/>
          <w:sz w:val="24"/>
          <w:szCs w:val="24"/>
          <w:lang w:val="en-US"/>
        </w:rPr>
        <w:t>SVR</w:t>
      </w:r>
      <w:r w:rsidR="00CC6F71" w:rsidRPr="00CC6F71">
        <w:rPr>
          <w:rFonts w:ascii="Arial" w:hAnsi="Arial" w:cs="Arial"/>
          <w:sz w:val="24"/>
          <w:szCs w:val="24"/>
          <w:lang w:val="ru-RU"/>
        </w:rPr>
        <w:t>)</w:t>
      </w:r>
      <w:r w:rsidRPr="00CC6F71">
        <w:rPr>
          <w:rFonts w:ascii="Arial" w:eastAsia="Times New Roman" w:hAnsi="Arial" w:cs="Arial"/>
          <w:sz w:val="24"/>
          <w:szCs w:val="24"/>
          <w:lang w:eastAsia="ru-RU"/>
        </w:rPr>
        <w:t>, цементировочный агрегат, емкость для топлива, передвижная паровая установка (ППУ), ДЭС – для выработки электроэнергии;</w:t>
      </w:r>
    </w:p>
    <w:p w14:paraId="3C40EBCB" w14:textId="77777777" w:rsidR="00EA43B9" w:rsidRPr="00CC6F71" w:rsidRDefault="00EA43B9" w:rsidP="00EA43B9">
      <w:pPr>
        <w:numPr>
          <w:ilvl w:val="0"/>
          <w:numId w:val="6"/>
        </w:numPr>
        <w:tabs>
          <w:tab w:val="left" w:pos="426"/>
          <w:tab w:val="left" w:pos="709"/>
          <w:tab w:val="left" w:pos="1843"/>
        </w:tabs>
        <w:autoSpaceDE w:val="0"/>
        <w:autoSpaceDN w:val="0"/>
        <w:spacing w:after="0" w:line="240" w:lineRule="auto"/>
        <w:ind w:left="0" w:firstLine="426"/>
        <w:contextualSpacing/>
        <w:jc w:val="both"/>
        <w:rPr>
          <w:rFonts w:ascii="Arial" w:eastAsia="Times New Roman" w:hAnsi="Arial" w:cs="Arial"/>
          <w:sz w:val="24"/>
          <w:szCs w:val="24"/>
          <w:lang w:eastAsia="ru-RU"/>
        </w:rPr>
      </w:pPr>
      <w:r w:rsidRPr="00CC6F71">
        <w:rPr>
          <w:rFonts w:ascii="Arial" w:eastAsia="Times New Roman" w:hAnsi="Arial" w:cs="Arial"/>
          <w:sz w:val="24"/>
          <w:szCs w:val="24"/>
          <w:lang w:eastAsia="ru-RU"/>
        </w:rPr>
        <w:t xml:space="preserve"> неорганизованные источники: сварочный пост, смесительная установка СМН-20, насосная установка для перекачки дизтопливо, емкость для хранения дизтоплива ДЭС, ППУ и передвижных источников, емкость для бурового шлама, емкость масла, емкость отработанных масел, емкость для бензина, ремонтно-мастерская, склад цемента, блок приготовления цементных растворов, блок приготовления бурового раствора, резервуары для нефти, насосная установка для перекачки нефти.</w:t>
      </w:r>
    </w:p>
    <w:p w14:paraId="21A28C03" w14:textId="5B48C66D" w:rsidR="00EA43B9" w:rsidRPr="00CC6F71" w:rsidRDefault="00EA43B9" w:rsidP="00EA43B9">
      <w:pPr>
        <w:ind w:firstLine="709"/>
        <w:jc w:val="both"/>
        <w:rPr>
          <w:rFonts w:ascii="Arial" w:eastAsia="Times New Roman" w:hAnsi="Arial" w:cs="Arial"/>
          <w:sz w:val="24"/>
          <w:szCs w:val="24"/>
          <w:lang w:val="kk-KZ" w:eastAsia="ru-RU"/>
        </w:rPr>
      </w:pPr>
      <w:r w:rsidRPr="00CC6F71">
        <w:rPr>
          <w:rFonts w:ascii="Arial" w:eastAsia="Times New Roman" w:hAnsi="Arial" w:cs="Arial"/>
          <w:sz w:val="24"/>
          <w:szCs w:val="24"/>
          <w:lang w:eastAsia="ru-RU"/>
        </w:rPr>
        <w:t xml:space="preserve">В проекте рассмотрены </w:t>
      </w:r>
      <w:r w:rsidRPr="00CC6F71">
        <w:rPr>
          <w:rFonts w:ascii="Arial" w:eastAsia="Times New Roman" w:hAnsi="Arial" w:cs="Arial"/>
          <w:sz w:val="24"/>
          <w:szCs w:val="24"/>
          <w:lang w:val="kk-KZ" w:eastAsia="ru-RU"/>
        </w:rPr>
        <w:t>2</w:t>
      </w:r>
      <w:r w:rsidRPr="00CC6F71">
        <w:rPr>
          <w:rFonts w:ascii="Arial" w:eastAsia="Times New Roman" w:hAnsi="Arial" w:cs="Arial"/>
          <w:sz w:val="24"/>
          <w:szCs w:val="24"/>
          <w:lang w:eastAsia="ru-RU"/>
        </w:rPr>
        <w:t xml:space="preserve"> вида буровых установок, одна из них которой будет использована при бурении скважины №</w:t>
      </w:r>
      <w:r w:rsidR="00CC6F71" w:rsidRPr="00CC6F71">
        <w:rPr>
          <w:rFonts w:ascii="Arial" w:eastAsia="Times New Roman" w:hAnsi="Arial" w:cs="Arial"/>
          <w:sz w:val="24"/>
          <w:szCs w:val="24"/>
          <w:lang w:val="ru-RU" w:eastAsia="ru-RU"/>
        </w:rPr>
        <w:t>9</w:t>
      </w:r>
      <w:r w:rsidR="00137C91">
        <w:rPr>
          <w:rFonts w:ascii="Arial" w:eastAsia="Times New Roman" w:hAnsi="Arial" w:cs="Arial"/>
          <w:sz w:val="24"/>
          <w:szCs w:val="24"/>
          <w:lang w:val="ru-RU" w:eastAsia="ru-RU"/>
        </w:rPr>
        <w:t>3</w:t>
      </w:r>
      <w:r w:rsidRPr="00CC6F71">
        <w:rPr>
          <w:rFonts w:ascii="Arial" w:eastAsia="Times New Roman" w:hAnsi="Arial" w:cs="Arial"/>
          <w:sz w:val="24"/>
          <w:szCs w:val="24"/>
          <w:lang w:eastAsia="ru-RU"/>
        </w:rPr>
        <w:t xml:space="preserve"> с грузоподъемностью не менее 1</w:t>
      </w:r>
      <w:r w:rsidR="00CC6F71" w:rsidRPr="00CC6F71">
        <w:rPr>
          <w:rFonts w:ascii="Arial" w:eastAsia="Times New Roman" w:hAnsi="Arial" w:cs="Arial"/>
          <w:sz w:val="24"/>
          <w:szCs w:val="24"/>
          <w:lang w:val="ru-RU" w:eastAsia="ru-RU"/>
        </w:rPr>
        <w:t>0</w:t>
      </w:r>
      <w:r w:rsidRPr="00CC6F71">
        <w:rPr>
          <w:rFonts w:ascii="Arial" w:eastAsia="Times New Roman" w:hAnsi="Arial" w:cs="Arial"/>
          <w:sz w:val="24"/>
          <w:szCs w:val="24"/>
          <w:lang w:eastAsia="ru-RU"/>
        </w:rPr>
        <w:t xml:space="preserve">0 т. Норматив установлен на максимальный объем валовых выбросов от </w:t>
      </w:r>
      <w:r w:rsidR="00CC6F71" w:rsidRPr="00CC6F71">
        <w:rPr>
          <w:rFonts w:ascii="Arial" w:eastAsia="Times New Roman" w:hAnsi="Arial" w:cs="Arial"/>
          <w:sz w:val="24"/>
          <w:szCs w:val="24"/>
          <w:lang w:eastAsia="ru-RU"/>
        </w:rPr>
        <w:t>HDD350.9 грузоподъемностью не менее 100 тн или аналог (SVR)</w:t>
      </w:r>
      <w:r w:rsidRPr="00CC6F71">
        <w:rPr>
          <w:rFonts w:ascii="Arial" w:eastAsia="Times New Roman" w:hAnsi="Arial" w:cs="Arial"/>
          <w:sz w:val="24"/>
          <w:szCs w:val="24"/>
          <w:lang w:eastAsia="ru-RU"/>
        </w:rPr>
        <w:t xml:space="preserve">. </w:t>
      </w:r>
    </w:p>
    <w:p w14:paraId="73E20A94" w14:textId="6ED16C01" w:rsidR="00EA43B9" w:rsidRPr="00CC6F71" w:rsidRDefault="00EA43B9" w:rsidP="00EA43B9">
      <w:pPr>
        <w:ind w:firstLine="709"/>
        <w:jc w:val="both"/>
        <w:rPr>
          <w:rFonts w:ascii="Arial" w:eastAsia="Times New Roman" w:hAnsi="Arial" w:cs="Arial"/>
          <w:sz w:val="24"/>
          <w:szCs w:val="24"/>
          <w:lang w:val="kk-KZ" w:eastAsia="ru-RU"/>
        </w:rPr>
      </w:pPr>
      <w:r w:rsidRPr="00CC6F71">
        <w:rPr>
          <w:rFonts w:ascii="Arial" w:eastAsia="Times New Roman" w:hAnsi="Arial" w:cs="Arial"/>
          <w:sz w:val="24"/>
          <w:szCs w:val="24"/>
          <w:lang w:val="kk-KZ" w:eastAsia="ru-RU"/>
        </w:rPr>
        <w:t>Ожидаемый объем загрязняющих веществ при строительстве скважины №</w:t>
      </w:r>
      <w:r w:rsidR="00CC6F71" w:rsidRPr="00CC6F71">
        <w:rPr>
          <w:rFonts w:ascii="Arial" w:eastAsia="Times New Roman" w:hAnsi="Arial" w:cs="Arial"/>
          <w:sz w:val="24"/>
          <w:szCs w:val="24"/>
          <w:lang w:val="ru-RU" w:eastAsia="ru-RU"/>
        </w:rPr>
        <w:t>9</w:t>
      </w:r>
      <w:r w:rsidR="00137C91">
        <w:rPr>
          <w:rFonts w:ascii="Arial" w:eastAsia="Times New Roman" w:hAnsi="Arial" w:cs="Arial"/>
          <w:sz w:val="24"/>
          <w:szCs w:val="24"/>
          <w:lang w:val="ru-RU" w:eastAsia="ru-RU"/>
        </w:rPr>
        <w:t>3</w:t>
      </w:r>
      <w:r w:rsidRPr="00CC6F71">
        <w:rPr>
          <w:rFonts w:ascii="Arial" w:eastAsia="Times New Roman" w:hAnsi="Arial" w:cs="Arial"/>
          <w:sz w:val="24"/>
          <w:szCs w:val="24"/>
          <w:lang w:val="kk-KZ" w:eastAsia="ru-RU"/>
        </w:rPr>
        <w:t xml:space="preserve">  от БУ </w:t>
      </w:r>
      <w:r w:rsidR="00CC6F71" w:rsidRPr="00CC6F71">
        <w:rPr>
          <w:rFonts w:ascii="Arial" w:hAnsi="Arial" w:cs="Arial"/>
          <w:sz w:val="24"/>
          <w:szCs w:val="24"/>
          <w:lang w:val="en-US"/>
        </w:rPr>
        <w:t>HDD</w:t>
      </w:r>
      <w:r w:rsidR="00CC6F71" w:rsidRPr="00CC6F71">
        <w:rPr>
          <w:rFonts w:ascii="Arial" w:hAnsi="Arial" w:cs="Arial"/>
          <w:sz w:val="24"/>
          <w:szCs w:val="24"/>
          <w:lang w:val="ru-RU"/>
        </w:rPr>
        <w:t>350.9 грузоподъемностью не менее 100 тн или аналог (</w:t>
      </w:r>
      <w:r w:rsidR="00CC6F71" w:rsidRPr="00CC6F71">
        <w:rPr>
          <w:rFonts w:ascii="Arial" w:hAnsi="Arial" w:cs="Arial"/>
          <w:sz w:val="24"/>
          <w:szCs w:val="24"/>
          <w:lang w:val="en-US"/>
        </w:rPr>
        <w:t>SVR</w:t>
      </w:r>
      <w:r w:rsidR="00CC6F71" w:rsidRPr="00CC6F71">
        <w:rPr>
          <w:rFonts w:ascii="Arial" w:hAnsi="Arial" w:cs="Arial"/>
          <w:sz w:val="24"/>
          <w:szCs w:val="24"/>
          <w:lang w:val="ru-RU"/>
        </w:rPr>
        <w:t xml:space="preserve">). </w:t>
      </w:r>
      <w:r w:rsidRPr="00CC6F71">
        <w:rPr>
          <w:rFonts w:ascii="Arial" w:eastAsia="Times New Roman" w:hAnsi="Arial" w:cs="Arial"/>
          <w:sz w:val="24"/>
          <w:szCs w:val="24"/>
          <w:lang w:val="kk-KZ" w:eastAsia="ru-RU"/>
        </w:rPr>
        <w:t xml:space="preserve">составляет </w:t>
      </w:r>
      <w:r w:rsidRPr="00CC6F71">
        <w:rPr>
          <w:rFonts w:ascii="Arial" w:eastAsia="Times New Roman" w:hAnsi="Arial" w:cs="Arial"/>
          <w:b/>
          <w:sz w:val="24"/>
          <w:szCs w:val="24"/>
          <w:lang w:val="kk-KZ" w:eastAsia="ru-RU"/>
        </w:rPr>
        <w:t>9,87939902 г/сек</w:t>
      </w:r>
      <w:r w:rsidRPr="00CC6F71">
        <w:rPr>
          <w:rFonts w:ascii="Arial" w:eastAsia="Times New Roman" w:hAnsi="Arial" w:cs="Arial"/>
          <w:sz w:val="24"/>
          <w:szCs w:val="24"/>
          <w:lang w:val="kk-KZ" w:eastAsia="ru-RU"/>
        </w:rPr>
        <w:t xml:space="preserve"> и </w:t>
      </w:r>
      <w:r w:rsidRPr="00CC6F71">
        <w:rPr>
          <w:rFonts w:ascii="Arial" w:eastAsia="Times New Roman" w:hAnsi="Arial" w:cs="Arial"/>
          <w:b/>
          <w:sz w:val="24"/>
          <w:szCs w:val="24"/>
          <w:lang w:val="kk-KZ" w:eastAsia="ru-RU"/>
        </w:rPr>
        <w:t>26,95003141 т/год</w:t>
      </w:r>
      <w:r w:rsidRPr="00CC6F71">
        <w:rPr>
          <w:rFonts w:ascii="Arial" w:eastAsia="Times New Roman" w:hAnsi="Arial" w:cs="Arial"/>
          <w:sz w:val="24"/>
          <w:szCs w:val="24"/>
          <w:lang w:val="kk-KZ" w:eastAsia="ru-RU"/>
        </w:rPr>
        <w:t>.</w:t>
      </w:r>
    </w:p>
    <w:p w14:paraId="41BCD883" w14:textId="77777777" w:rsidR="00EA43B9" w:rsidRPr="00CC6F71" w:rsidRDefault="00EA43B9" w:rsidP="00EA43B9">
      <w:pPr>
        <w:ind w:firstLine="708"/>
        <w:jc w:val="both"/>
        <w:rPr>
          <w:rFonts w:ascii="Arial" w:eastAsia="Times New Roman" w:hAnsi="Arial" w:cs="Arial"/>
          <w:sz w:val="24"/>
          <w:szCs w:val="24"/>
          <w:lang w:eastAsia="ru-RU"/>
        </w:rPr>
      </w:pPr>
      <w:r w:rsidRPr="00CC6F71">
        <w:rPr>
          <w:rFonts w:ascii="Arial" w:eastAsia="Times New Roman" w:hAnsi="Arial" w:cs="Arial"/>
          <w:sz w:val="24"/>
          <w:szCs w:val="24"/>
          <w:lang w:eastAsia="ru-RU"/>
        </w:rPr>
        <w:lastRenderedPageBreak/>
        <w:t>АО «Эмбамунайгаз» пользуется услугами субъекта, который занимается строительством скважин на месторождениях АО «Эмбамунайгаз», а также выполняет операции по водоснабжению и водоотведению.</w:t>
      </w:r>
    </w:p>
    <w:p w14:paraId="04CAE01A" w14:textId="43F05903" w:rsidR="00EA43B9" w:rsidRPr="00CC6F71" w:rsidRDefault="00EA43B9" w:rsidP="00EA43B9">
      <w:pPr>
        <w:shd w:val="clear" w:color="auto" w:fill="FFFFFF"/>
        <w:autoSpaceDE w:val="0"/>
        <w:autoSpaceDN w:val="0"/>
        <w:adjustRightInd w:val="0"/>
        <w:ind w:firstLine="709"/>
        <w:jc w:val="both"/>
        <w:rPr>
          <w:rFonts w:ascii="Arial" w:hAnsi="Arial" w:cs="Arial"/>
          <w:sz w:val="24"/>
          <w:szCs w:val="24"/>
          <w:lang w:val="kk-KZ"/>
        </w:rPr>
      </w:pPr>
      <w:bookmarkStart w:id="2" w:name="_Hlk196467823"/>
      <w:r w:rsidRPr="00CC6F71">
        <w:rPr>
          <w:rFonts w:ascii="Arial" w:hAnsi="Arial" w:cs="Arial"/>
          <w:sz w:val="24"/>
          <w:szCs w:val="24"/>
        </w:rPr>
        <w:t>Общий объем воды водопотребления и водоотведения для хоз- питьевых нужд при бурении скважины №</w:t>
      </w:r>
      <w:r w:rsidR="00137C91">
        <w:rPr>
          <w:rFonts w:ascii="Arial" w:hAnsi="Arial" w:cs="Arial"/>
          <w:sz w:val="24"/>
          <w:szCs w:val="24"/>
          <w:lang w:val="ru-RU"/>
        </w:rPr>
        <w:t>93</w:t>
      </w:r>
      <w:r w:rsidRPr="00CC6F71">
        <w:rPr>
          <w:rFonts w:ascii="Arial" w:hAnsi="Arial" w:cs="Arial"/>
          <w:sz w:val="24"/>
          <w:szCs w:val="24"/>
        </w:rPr>
        <w:t xml:space="preserve"> – </w:t>
      </w:r>
      <w:r w:rsidRPr="00CC6F71">
        <w:rPr>
          <w:rFonts w:ascii="Arial" w:hAnsi="Arial" w:cs="Arial"/>
          <w:b/>
          <w:sz w:val="24"/>
          <w:szCs w:val="24"/>
        </w:rPr>
        <w:t>303,0 м</w:t>
      </w:r>
      <w:r w:rsidRPr="00CC6F71">
        <w:rPr>
          <w:rFonts w:ascii="Arial" w:hAnsi="Arial" w:cs="Arial"/>
          <w:b/>
          <w:sz w:val="24"/>
          <w:szCs w:val="24"/>
          <w:vertAlign w:val="superscript"/>
        </w:rPr>
        <w:t>3</w:t>
      </w:r>
      <w:r w:rsidRPr="00CC6F71">
        <w:rPr>
          <w:rFonts w:ascii="Arial" w:hAnsi="Arial" w:cs="Arial"/>
          <w:b/>
          <w:sz w:val="24"/>
          <w:szCs w:val="24"/>
        </w:rPr>
        <w:t>/цикл</w:t>
      </w:r>
      <w:r w:rsidRPr="00CC6F71">
        <w:rPr>
          <w:rFonts w:ascii="Arial" w:hAnsi="Arial" w:cs="Arial"/>
          <w:sz w:val="24"/>
          <w:szCs w:val="24"/>
        </w:rPr>
        <w:t>.</w:t>
      </w:r>
      <w:r w:rsidRPr="00CC6F71">
        <w:rPr>
          <w:rFonts w:ascii="Arial" w:hAnsi="Arial" w:cs="Arial"/>
          <w:sz w:val="24"/>
          <w:szCs w:val="24"/>
          <w:lang w:val="kk-KZ"/>
        </w:rPr>
        <w:t xml:space="preserve"> </w:t>
      </w:r>
    </w:p>
    <w:bookmarkEnd w:id="2"/>
    <w:p w14:paraId="7603F5FF" w14:textId="77777777" w:rsidR="00EA43B9" w:rsidRPr="00CC6F71" w:rsidRDefault="00EA43B9" w:rsidP="00EA43B9">
      <w:pPr>
        <w:tabs>
          <w:tab w:val="left" w:pos="2694"/>
        </w:tabs>
        <w:ind w:firstLine="708"/>
        <w:jc w:val="both"/>
        <w:rPr>
          <w:rFonts w:ascii="Arial" w:hAnsi="Arial" w:cs="Arial"/>
          <w:sz w:val="24"/>
          <w:szCs w:val="24"/>
        </w:rPr>
      </w:pPr>
      <w:r w:rsidRPr="00CC6F71">
        <w:rPr>
          <w:rFonts w:ascii="Arial" w:hAnsi="Arial" w:cs="Arial"/>
          <w:sz w:val="24"/>
          <w:szCs w:val="24"/>
        </w:rPr>
        <w:t>Объем буровых сточных вод составляет – 219,489  м3 или 223,878 т.</w:t>
      </w:r>
    </w:p>
    <w:p w14:paraId="11012C74" w14:textId="77777777" w:rsidR="00EA43B9" w:rsidRPr="00CC6F71" w:rsidRDefault="00EA43B9" w:rsidP="00EA43B9">
      <w:pPr>
        <w:tabs>
          <w:tab w:val="left" w:pos="2694"/>
        </w:tabs>
        <w:ind w:firstLine="708"/>
        <w:jc w:val="both"/>
        <w:rPr>
          <w:rFonts w:ascii="Arial" w:eastAsia="Times New Roman" w:hAnsi="Arial" w:cs="Arial"/>
          <w:sz w:val="24"/>
          <w:szCs w:val="24"/>
          <w:lang w:eastAsia="ru-RU"/>
        </w:rPr>
      </w:pPr>
      <w:r w:rsidRPr="00CC6F71">
        <w:rPr>
          <w:rFonts w:ascii="Arial" w:eastAsia="Times New Roman" w:hAnsi="Arial" w:cs="Arial"/>
          <w:sz w:val="24"/>
          <w:szCs w:val="24"/>
          <w:lang w:eastAsia="ru-RU"/>
        </w:rPr>
        <w:t xml:space="preserve">В процессе строительства скважины образуется значительное количество твердых и жидких отходов. Отходы бурения оказывает негативное влияние на компоненты среды, в первую очередь, на атмосферу, почву и водную среду. На месторождении </w:t>
      </w:r>
      <w:r w:rsidRPr="00CC6F71">
        <w:rPr>
          <w:rFonts w:ascii="Arial" w:hAnsi="Arial" w:cs="Arial"/>
          <w:sz w:val="24"/>
          <w:szCs w:val="24"/>
        </w:rPr>
        <w:t xml:space="preserve">Гран </w:t>
      </w:r>
      <w:r w:rsidRPr="00CC6F71">
        <w:rPr>
          <w:rFonts w:ascii="Arial" w:eastAsia="Times New Roman" w:hAnsi="Arial" w:cs="Arial"/>
          <w:sz w:val="24"/>
          <w:szCs w:val="24"/>
          <w:lang w:eastAsia="ru-RU"/>
        </w:rPr>
        <w:t xml:space="preserve">бурение скважины осуществляется без амбарным методом. </w:t>
      </w:r>
    </w:p>
    <w:p w14:paraId="75131882" w14:textId="6AEF6A53" w:rsidR="00EA43B9" w:rsidRPr="00CC6F71" w:rsidRDefault="00EA43B9" w:rsidP="00EA43B9">
      <w:pPr>
        <w:pStyle w:val="a9"/>
        <w:tabs>
          <w:tab w:val="num" w:pos="1080"/>
        </w:tabs>
        <w:spacing w:after="0"/>
        <w:ind w:left="0"/>
        <w:jc w:val="both"/>
        <w:rPr>
          <w:rFonts w:ascii="Arial" w:hAnsi="Arial" w:cs="Arial"/>
          <w:szCs w:val="24"/>
          <w:lang w:val="kk-KZ"/>
        </w:rPr>
      </w:pPr>
      <w:r w:rsidRPr="00CC6F71">
        <w:rPr>
          <w:rFonts w:ascii="Arial" w:hAnsi="Arial" w:cs="Arial"/>
          <w:szCs w:val="24"/>
        </w:rPr>
        <w:t xml:space="preserve">           Основными отходами при бурении скважины являются: отработанный буровой раствор; буровой шлам; ТБО;</w:t>
      </w:r>
      <w:r w:rsidRPr="00CC6F71">
        <w:rPr>
          <w:rFonts w:ascii="Arial" w:hAnsi="Arial" w:cs="Arial"/>
          <w:szCs w:val="24"/>
          <w:lang w:val="kk-KZ"/>
        </w:rPr>
        <w:t xml:space="preserve"> пищевые отходы,</w:t>
      </w:r>
      <w:r w:rsidRPr="00CC6F71">
        <w:rPr>
          <w:rFonts w:ascii="Arial" w:hAnsi="Arial" w:cs="Arial"/>
          <w:szCs w:val="24"/>
        </w:rPr>
        <w:t xml:space="preserve"> промасленная ветошь; металлолом; огарки сварочных электродов;</w:t>
      </w:r>
      <w:r w:rsidRPr="00CC6F71">
        <w:rPr>
          <w:rFonts w:ascii="Arial" w:hAnsi="Arial" w:cs="Arial"/>
          <w:szCs w:val="24"/>
          <w:lang w:val="kk-KZ"/>
        </w:rPr>
        <w:t xml:space="preserve"> отработанные масла</w:t>
      </w:r>
      <w:r w:rsidRPr="00CC6F71">
        <w:rPr>
          <w:rFonts w:ascii="Arial" w:hAnsi="Arial" w:cs="Arial"/>
          <w:szCs w:val="24"/>
        </w:rPr>
        <w:t xml:space="preserve">. </w:t>
      </w:r>
      <w:r w:rsidRPr="00CC6F71">
        <w:rPr>
          <w:rFonts w:ascii="Arial" w:hAnsi="Arial" w:cs="Arial"/>
          <w:szCs w:val="24"/>
          <w:lang w:val="kk-KZ"/>
        </w:rPr>
        <w:t>Лимит накопления отходов</w:t>
      </w:r>
      <w:r w:rsidRPr="00CC6F71">
        <w:rPr>
          <w:rFonts w:ascii="Arial" w:hAnsi="Arial" w:cs="Arial"/>
          <w:szCs w:val="24"/>
        </w:rPr>
        <w:t xml:space="preserve"> </w:t>
      </w:r>
      <w:r w:rsidRPr="00CC6F71">
        <w:rPr>
          <w:rFonts w:ascii="Arial" w:hAnsi="Arial" w:cs="Arial"/>
          <w:szCs w:val="24"/>
          <w:lang w:val="kk-KZ"/>
        </w:rPr>
        <w:t>скважины №</w:t>
      </w:r>
      <w:r w:rsidR="00137C91">
        <w:rPr>
          <w:rFonts w:ascii="Arial" w:hAnsi="Arial" w:cs="Arial"/>
          <w:szCs w:val="24"/>
        </w:rPr>
        <w:t>93</w:t>
      </w:r>
      <w:r w:rsidRPr="00CC6F71">
        <w:rPr>
          <w:rFonts w:ascii="Arial" w:hAnsi="Arial" w:cs="Arial"/>
          <w:szCs w:val="24"/>
          <w:lang w:val="kk-KZ"/>
        </w:rPr>
        <w:t xml:space="preserve"> </w:t>
      </w:r>
      <w:r w:rsidRPr="00CC6F71">
        <w:rPr>
          <w:rFonts w:ascii="Arial" w:hAnsi="Arial" w:cs="Arial"/>
          <w:szCs w:val="24"/>
        </w:rPr>
        <w:t xml:space="preserve">составляет </w:t>
      </w:r>
      <w:r w:rsidRPr="00CC6F71">
        <w:rPr>
          <w:rFonts w:ascii="Arial" w:hAnsi="Arial" w:cs="Arial"/>
          <w:b/>
          <w:bCs/>
          <w:szCs w:val="24"/>
        </w:rPr>
        <w:t>197,2676</w:t>
      </w:r>
      <w:r w:rsidRPr="00CC6F71">
        <w:rPr>
          <w:rFonts w:ascii="Arial" w:hAnsi="Arial" w:cs="Arial"/>
          <w:b/>
          <w:szCs w:val="24"/>
        </w:rPr>
        <w:t xml:space="preserve"> т/период</w:t>
      </w:r>
      <w:r w:rsidRPr="00CC6F71">
        <w:rPr>
          <w:rFonts w:ascii="Arial" w:hAnsi="Arial" w:cs="Arial"/>
          <w:szCs w:val="24"/>
          <w:lang w:val="kk-KZ"/>
        </w:rPr>
        <w:t>, из них отходы потребления – 1,</w:t>
      </w:r>
      <w:r w:rsidRPr="00CC6F71">
        <w:rPr>
          <w:rFonts w:ascii="Arial" w:hAnsi="Arial" w:cs="Arial"/>
          <w:szCs w:val="24"/>
        </w:rPr>
        <w:t>8768</w:t>
      </w:r>
      <w:r w:rsidRPr="00CC6F71">
        <w:rPr>
          <w:rFonts w:ascii="Arial" w:hAnsi="Arial" w:cs="Arial"/>
          <w:szCs w:val="24"/>
          <w:lang w:val="kk-KZ"/>
        </w:rPr>
        <w:t xml:space="preserve"> т/год, отходы производства – 195,3908 т/год.</w:t>
      </w:r>
    </w:p>
    <w:p w14:paraId="78A0202B" w14:textId="77777777" w:rsidR="00EA43B9" w:rsidRPr="00CC6F71" w:rsidRDefault="00EA43B9" w:rsidP="00EA43B9">
      <w:pPr>
        <w:pStyle w:val="a7"/>
        <w:ind w:firstLine="709"/>
        <w:jc w:val="both"/>
        <w:rPr>
          <w:rFonts w:ascii="Arial" w:hAnsi="Arial" w:cs="Arial"/>
          <w:szCs w:val="24"/>
        </w:rPr>
      </w:pPr>
      <w:r w:rsidRPr="00CC6F71">
        <w:rPr>
          <w:rFonts w:ascii="Arial" w:hAnsi="Arial" w:cs="Arial"/>
          <w:szCs w:val="24"/>
        </w:rPr>
        <w:t>Накопленные жидкие бытовые отходы отводятся в специальные емкости, по мере накопления откачиваются и вывозятся согласно договору.</w:t>
      </w:r>
    </w:p>
    <w:p w14:paraId="31FF1605" w14:textId="77777777" w:rsidR="00EA43B9" w:rsidRPr="00CC6F71" w:rsidRDefault="00EA43B9" w:rsidP="00EA43B9">
      <w:pPr>
        <w:ind w:firstLine="708"/>
        <w:jc w:val="both"/>
        <w:rPr>
          <w:rFonts w:ascii="Arial" w:eastAsia="Times New Roman" w:hAnsi="Arial" w:cs="Arial"/>
          <w:sz w:val="24"/>
          <w:szCs w:val="24"/>
          <w:lang w:val="x-none" w:eastAsia="x-none"/>
        </w:rPr>
      </w:pPr>
      <w:r w:rsidRPr="00CC6F71">
        <w:rPr>
          <w:rFonts w:ascii="Arial" w:eastAsia="Times New Roman" w:hAnsi="Arial" w:cs="Arial"/>
          <w:sz w:val="24"/>
          <w:szCs w:val="24"/>
          <w:lang w:val="x-none" w:eastAsia="x-none"/>
        </w:rPr>
        <w:t xml:space="preserve">Для  проведения  расчетов  рассеивания загрязняющих  веществ  в атмосферу  использован  программный  комплекс «Эра», версия </w:t>
      </w:r>
      <w:r w:rsidRPr="00CC6F71">
        <w:rPr>
          <w:rFonts w:ascii="Arial" w:eastAsia="Times New Roman" w:hAnsi="Arial" w:cs="Arial"/>
          <w:sz w:val="24"/>
          <w:szCs w:val="24"/>
          <w:lang w:val="kk-KZ" w:eastAsia="x-none"/>
        </w:rPr>
        <w:t>4</w:t>
      </w:r>
      <w:r w:rsidRPr="00CC6F71">
        <w:rPr>
          <w:rFonts w:ascii="Arial" w:eastAsia="Times New Roman" w:hAnsi="Arial" w:cs="Arial"/>
          <w:sz w:val="24"/>
          <w:szCs w:val="24"/>
          <w:lang w:val="x-none" w:eastAsia="x-none"/>
        </w:rPr>
        <w:t>, НПО «Логос», г. Новосибирск, согласованный с ГГО имени Воейкова, г.Санкт-Петербург и МООС Республики Казахстан. Расчет рассеивания в приземном слое атмосферы показал, что превышение ПДК не наблюдается на границе санитарно-защитной зоны месторождения.</w:t>
      </w:r>
    </w:p>
    <w:p w14:paraId="19D7AA9E" w14:textId="253279D7" w:rsidR="00D43799" w:rsidRPr="00CC6F71" w:rsidRDefault="00EA43B9" w:rsidP="00EA43B9">
      <w:pPr>
        <w:widowControl w:val="0"/>
        <w:tabs>
          <w:tab w:val="left" w:pos="993"/>
        </w:tabs>
        <w:snapToGrid w:val="0"/>
        <w:spacing w:after="0" w:line="240" w:lineRule="auto"/>
        <w:jc w:val="both"/>
        <w:rPr>
          <w:rFonts w:ascii="Arial" w:eastAsia="Times New Roman" w:hAnsi="Arial" w:cs="Arial"/>
          <w:sz w:val="24"/>
          <w:szCs w:val="24"/>
          <w:lang w:val="ru-RU" w:eastAsia="ru-RU"/>
        </w:rPr>
      </w:pPr>
      <w:r w:rsidRPr="00CC6F71">
        <w:rPr>
          <w:rFonts w:ascii="Arial" w:eastAsia="Times New Roman" w:hAnsi="Arial" w:cs="Arial"/>
          <w:sz w:val="24"/>
          <w:szCs w:val="24"/>
          <w:lang w:val="x-none" w:eastAsia="x-none"/>
        </w:rPr>
        <w:br w:type="page"/>
      </w:r>
    </w:p>
    <w:p w14:paraId="74EC5F0B" w14:textId="6971D203" w:rsidR="00E640B6" w:rsidRPr="00CC6F71" w:rsidRDefault="00D43799" w:rsidP="00E640B6">
      <w:pPr>
        <w:shd w:val="clear" w:color="auto" w:fill="FFFFFF"/>
        <w:spacing w:after="0"/>
        <w:ind w:right="-2" w:firstLine="709"/>
        <w:jc w:val="both"/>
        <w:rPr>
          <w:rFonts w:ascii="Arial" w:eastAsia="Times New Roman" w:hAnsi="Arial" w:cs="Arial"/>
          <w:b/>
          <w:color w:val="000000" w:themeColor="text1"/>
          <w:sz w:val="24"/>
          <w:szCs w:val="24"/>
        </w:rPr>
      </w:pPr>
      <w:r w:rsidRPr="00CC6F71">
        <w:rPr>
          <w:rFonts w:ascii="Arial" w:eastAsia="Batang" w:hAnsi="Arial" w:cs="Arial"/>
          <w:b/>
          <w:bCs/>
          <w:sz w:val="24"/>
          <w:szCs w:val="24"/>
          <w:lang w:val="ru-RU" w:eastAsia="ko-KR"/>
        </w:rPr>
        <w:lastRenderedPageBreak/>
        <w:t xml:space="preserve">Перечень вредных веществ, выбрасываемых от стационарных источников при строительно-монтажных работах, бурении, демонтаже и испытании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1564"/>
        <w:gridCol w:w="620"/>
        <w:gridCol w:w="809"/>
        <w:gridCol w:w="814"/>
        <w:gridCol w:w="689"/>
        <w:gridCol w:w="966"/>
        <w:gridCol w:w="1307"/>
        <w:gridCol w:w="967"/>
        <w:gridCol w:w="1045"/>
      </w:tblGrid>
      <w:tr w:rsidR="00EA43B9" w:rsidRPr="00CC6F71" w14:paraId="15D621B0" w14:textId="77777777" w:rsidTr="00CC6F71">
        <w:trPr>
          <w:trHeight w:val="70"/>
        </w:trPr>
        <w:tc>
          <w:tcPr>
            <w:tcW w:w="285" w:type="pct"/>
            <w:shd w:val="clear" w:color="auto" w:fill="auto"/>
            <w:vAlign w:val="center"/>
            <w:hideMark/>
          </w:tcPr>
          <w:p w14:paraId="0D7B6756"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Код ЗВ</w:t>
            </w:r>
          </w:p>
        </w:tc>
        <w:tc>
          <w:tcPr>
            <w:tcW w:w="866" w:type="pct"/>
            <w:shd w:val="clear" w:color="auto" w:fill="auto"/>
            <w:vAlign w:val="center"/>
            <w:hideMark/>
          </w:tcPr>
          <w:p w14:paraId="5237FB20"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Наименование загрязняющего вещества</w:t>
            </w:r>
          </w:p>
        </w:tc>
        <w:tc>
          <w:tcPr>
            <w:tcW w:w="317" w:type="pct"/>
            <w:shd w:val="clear" w:color="auto" w:fill="auto"/>
            <w:vAlign w:val="center"/>
            <w:hideMark/>
          </w:tcPr>
          <w:p w14:paraId="48A9CCE5"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ЭНК, мг/м3</w:t>
            </w:r>
          </w:p>
        </w:tc>
        <w:tc>
          <w:tcPr>
            <w:tcW w:w="427" w:type="pct"/>
            <w:shd w:val="clear" w:color="auto" w:fill="auto"/>
            <w:vAlign w:val="center"/>
            <w:hideMark/>
          </w:tcPr>
          <w:p w14:paraId="352657F7"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ПДКм.р, мг/м3</w:t>
            </w:r>
          </w:p>
        </w:tc>
        <w:tc>
          <w:tcPr>
            <w:tcW w:w="430" w:type="pct"/>
            <w:shd w:val="clear" w:color="auto" w:fill="auto"/>
            <w:vAlign w:val="center"/>
            <w:hideMark/>
          </w:tcPr>
          <w:p w14:paraId="1B09725A"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ПДКс.с., мг/м3</w:t>
            </w:r>
          </w:p>
        </w:tc>
        <w:tc>
          <w:tcPr>
            <w:tcW w:w="357" w:type="pct"/>
            <w:shd w:val="clear" w:color="auto" w:fill="auto"/>
            <w:vAlign w:val="center"/>
            <w:hideMark/>
          </w:tcPr>
          <w:p w14:paraId="5474B572"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ОБУВ, мг/м3</w:t>
            </w:r>
          </w:p>
        </w:tc>
        <w:tc>
          <w:tcPr>
            <w:tcW w:w="518" w:type="pct"/>
            <w:shd w:val="clear" w:color="auto" w:fill="auto"/>
            <w:vAlign w:val="center"/>
            <w:hideMark/>
          </w:tcPr>
          <w:p w14:paraId="1C61AC96"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Класс опасности ЗВ</w:t>
            </w:r>
          </w:p>
        </w:tc>
        <w:tc>
          <w:tcPr>
            <w:tcW w:w="717" w:type="pct"/>
            <w:shd w:val="clear" w:color="auto" w:fill="auto"/>
            <w:hideMark/>
          </w:tcPr>
          <w:p w14:paraId="6A26A59F"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Выброс</w:t>
            </w:r>
            <w:r w:rsidRPr="00CC6F71">
              <w:rPr>
                <w:rFonts w:ascii="Arial" w:eastAsia="Times New Roman" w:hAnsi="Arial" w:cs="Arial"/>
                <w:sz w:val="20"/>
                <w:szCs w:val="20"/>
                <w:lang w:eastAsia="ru-RU"/>
              </w:rPr>
              <w:br/>
              <w:t>вещества, г/с</w:t>
            </w:r>
          </w:p>
        </w:tc>
        <w:tc>
          <w:tcPr>
            <w:tcW w:w="519" w:type="pct"/>
            <w:shd w:val="clear" w:color="auto" w:fill="auto"/>
            <w:hideMark/>
          </w:tcPr>
          <w:p w14:paraId="67ACA844"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Выброс</w:t>
            </w:r>
            <w:r w:rsidRPr="00CC6F71">
              <w:rPr>
                <w:rFonts w:ascii="Arial" w:eastAsia="Times New Roman" w:hAnsi="Arial" w:cs="Arial"/>
                <w:sz w:val="20"/>
                <w:szCs w:val="20"/>
                <w:lang w:eastAsia="ru-RU"/>
              </w:rPr>
              <w:br/>
              <w:t>вещества, т/год, (M)</w:t>
            </w:r>
          </w:p>
        </w:tc>
        <w:tc>
          <w:tcPr>
            <w:tcW w:w="564" w:type="pct"/>
            <w:shd w:val="clear" w:color="auto" w:fill="auto"/>
            <w:hideMark/>
          </w:tcPr>
          <w:p w14:paraId="65C01AEF" w14:textId="77777777" w:rsidR="00EA43B9" w:rsidRPr="00CC6F71" w:rsidRDefault="00EA43B9" w:rsidP="00DD73BB">
            <w:pPr>
              <w:spacing w:after="240"/>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Значение</w:t>
            </w:r>
            <w:r w:rsidRPr="00CC6F71">
              <w:rPr>
                <w:rFonts w:ascii="Arial" w:eastAsia="Times New Roman" w:hAnsi="Arial" w:cs="Arial"/>
                <w:sz w:val="20"/>
                <w:szCs w:val="20"/>
                <w:lang w:eastAsia="ru-RU"/>
              </w:rPr>
              <w:br/>
              <w:t>M/ЭНК</w:t>
            </w:r>
          </w:p>
        </w:tc>
      </w:tr>
      <w:tr w:rsidR="00EA43B9" w:rsidRPr="00CC6F71" w14:paraId="181D7EA4" w14:textId="77777777" w:rsidTr="00CC6F71">
        <w:trPr>
          <w:trHeight w:val="255"/>
        </w:trPr>
        <w:tc>
          <w:tcPr>
            <w:tcW w:w="285" w:type="pct"/>
            <w:shd w:val="clear" w:color="auto" w:fill="auto"/>
            <w:hideMark/>
          </w:tcPr>
          <w:p w14:paraId="52D70EC4"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1</w:t>
            </w:r>
          </w:p>
        </w:tc>
        <w:tc>
          <w:tcPr>
            <w:tcW w:w="866" w:type="pct"/>
            <w:shd w:val="clear" w:color="auto" w:fill="auto"/>
            <w:hideMark/>
          </w:tcPr>
          <w:p w14:paraId="1F5E4707"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w:t>
            </w:r>
          </w:p>
        </w:tc>
        <w:tc>
          <w:tcPr>
            <w:tcW w:w="317" w:type="pct"/>
            <w:shd w:val="clear" w:color="auto" w:fill="auto"/>
            <w:hideMark/>
          </w:tcPr>
          <w:p w14:paraId="7ED79881"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3</w:t>
            </w:r>
          </w:p>
        </w:tc>
        <w:tc>
          <w:tcPr>
            <w:tcW w:w="427" w:type="pct"/>
            <w:shd w:val="clear" w:color="auto" w:fill="auto"/>
            <w:hideMark/>
          </w:tcPr>
          <w:p w14:paraId="30027936"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4</w:t>
            </w:r>
          </w:p>
        </w:tc>
        <w:tc>
          <w:tcPr>
            <w:tcW w:w="430" w:type="pct"/>
            <w:shd w:val="clear" w:color="auto" w:fill="auto"/>
            <w:hideMark/>
          </w:tcPr>
          <w:p w14:paraId="69F0D944"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5</w:t>
            </w:r>
          </w:p>
        </w:tc>
        <w:tc>
          <w:tcPr>
            <w:tcW w:w="357" w:type="pct"/>
            <w:shd w:val="clear" w:color="auto" w:fill="auto"/>
            <w:hideMark/>
          </w:tcPr>
          <w:p w14:paraId="57CBFEF0"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6</w:t>
            </w:r>
          </w:p>
        </w:tc>
        <w:tc>
          <w:tcPr>
            <w:tcW w:w="518" w:type="pct"/>
            <w:shd w:val="clear" w:color="auto" w:fill="auto"/>
            <w:hideMark/>
          </w:tcPr>
          <w:p w14:paraId="480012FB"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7</w:t>
            </w:r>
          </w:p>
        </w:tc>
        <w:tc>
          <w:tcPr>
            <w:tcW w:w="717" w:type="pct"/>
            <w:shd w:val="clear" w:color="auto" w:fill="auto"/>
            <w:hideMark/>
          </w:tcPr>
          <w:p w14:paraId="45E50033"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8</w:t>
            </w:r>
          </w:p>
        </w:tc>
        <w:tc>
          <w:tcPr>
            <w:tcW w:w="519" w:type="pct"/>
            <w:shd w:val="clear" w:color="auto" w:fill="auto"/>
            <w:hideMark/>
          </w:tcPr>
          <w:p w14:paraId="7D457645"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9</w:t>
            </w:r>
          </w:p>
        </w:tc>
        <w:tc>
          <w:tcPr>
            <w:tcW w:w="564" w:type="pct"/>
            <w:shd w:val="clear" w:color="auto" w:fill="auto"/>
            <w:hideMark/>
          </w:tcPr>
          <w:p w14:paraId="6CD73BC9"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10</w:t>
            </w:r>
          </w:p>
        </w:tc>
      </w:tr>
      <w:tr w:rsidR="00EA43B9" w:rsidRPr="00CC6F71" w14:paraId="213A53C1" w14:textId="77777777" w:rsidTr="00CC6F71">
        <w:trPr>
          <w:trHeight w:val="765"/>
        </w:trPr>
        <w:tc>
          <w:tcPr>
            <w:tcW w:w="285" w:type="pct"/>
            <w:shd w:val="clear" w:color="auto" w:fill="auto"/>
            <w:hideMark/>
          </w:tcPr>
          <w:p w14:paraId="3E900D5B"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0123</w:t>
            </w:r>
          </w:p>
        </w:tc>
        <w:tc>
          <w:tcPr>
            <w:tcW w:w="866" w:type="pct"/>
            <w:shd w:val="clear" w:color="auto" w:fill="auto"/>
            <w:hideMark/>
          </w:tcPr>
          <w:p w14:paraId="375D233E"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Железо (II, III) оксиды (в пересчете на железо) (диЖелезо триоксид, Железа оксид) (274)</w:t>
            </w:r>
          </w:p>
        </w:tc>
        <w:tc>
          <w:tcPr>
            <w:tcW w:w="317" w:type="pct"/>
            <w:shd w:val="clear" w:color="auto" w:fill="auto"/>
            <w:hideMark/>
          </w:tcPr>
          <w:p w14:paraId="0B1DCA6F"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10EBADB0"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30" w:type="pct"/>
            <w:shd w:val="clear" w:color="auto" w:fill="auto"/>
            <w:hideMark/>
          </w:tcPr>
          <w:p w14:paraId="3C72F69B"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0,04</w:t>
            </w:r>
          </w:p>
        </w:tc>
        <w:tc>
          <w:tcPr>
            <w:tcW w:w="357" w:type="pct"/>
            <w:shd w:val="clear" w:color="auto" w:fill="auto"/>
            <w:hideMark/>
          </w:tcPr>
          <w:p w14:paraId="216B5E9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2F18AF3B"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3</w:t>
            </w:r>
          </w:p>
        </w:tc>
        <w:tc>
          <w:tcPr>
            <w:tcW w:w="717" w:type="pct"/>
            <w:shd w:val="clear" w:color="auto" w:fill="auto"/>
            <w:hideMark/>
          </w:tcPr>
          <w:p w14:paraId="6107453F"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0,05322</w:t>
            </w:r>
          </w:p>
        </w:tc>
        <w:tc>
          <w:tcPr>
            <w:tcW w:w="519" w:type="pct"/>
            <w:shd w:val="clear" w:color="auto" w:fill="auto"/>
            <w:hideMark/>
          </w:tcPr>
          <w:p w14:paraId="6EF8616B"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0,01007</w:t>
            </w:r>
          </w:p>
        </w:tc>
        <w:tc>
          <w:tcPr>
            <w:tcW w:w="564" w:type="pct"/>
            <w:shd w:val="clear" w:color="auto" w:fill="auto"/>
            <w:hideMark/>
          </w:tcPr>
          <w:p w14:paraId="49BE366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0,25175</w:t>
            </w:r>
          </w:p>
        </w:tc>
      </w:tr>
      <w:tr w:rsidR="00EA43B9" w:rsidRPr="00CC6F71" w14:paraId="57B0F94B" w14:textId="77777777" w:rsidTr="00CC6F71">
        <w:trPr>
          <w:trHeight w:val="510"/>
        </w:trPr>
        <w:tc>
          <w:tcPr>
            <w:tcW w:w="285" w:type="pct"/>
            <w:shd w:val="clear" w:color="auto" w:fill="auto"/>
            <w:hideMark/>
          </w:tcPr>
          <w:p w14:paraId="55ABE562"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0143</w:t>
            </w:r>
          </w:p>
        </w:tc>
        <w:tc>
          <w:tcPr>
            <w:tcW w:w="866" w:type="pct"/>
            <w:shd w:val="clear" w:color="auto" w:fill="auto"/>
            <w:hideMark/>
          </w:tcPr>
          <w:p w14:paraId="3E8BCB60"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Марганец и его соединения (в пересчете на марганца (IV) оксид) (327)</w:t>
            </w:r>
          </w:p>
        </w:tc>
        <w:tc>
          <w:tcPr>
            <w:tcW w:w="317" w:type="pct"/>
            <w:shd w:val="clear" w:color="auto" w:fill="auto"/>
            <w:hideMark/>
          </w:tcPr>
          <w:p w14:paraId="1405F57F"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43A7D7E3"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0,01</w:t>
            </w:r>
          </w:p>
        </w:tc>
        <w:tc>
          <w:tcPr>
            <w:tcW w:w="430" w:type="pct"/>
            <w:shd w:val="clear" w:color="auto" w:fill="auto"/>
            <w:hideMark/>
          </w:tcPr>
          <w:p w14:paraId="1911F5A3"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0,001</w:t>
            </w:r>
          </w:p>
        </w:tc>
        <w:tc>
          <w:tcPr>
            <w:tcW w:w="357" w:type="pct"/>
            <w:shd w:val="clear" w:color="auto" w:fill="auto"/>
            <w:hideMark/>
          </w:tcPr>
          <w:p w14:paraId="61091D5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35B79C79"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w:t>
            </w:r>
          </w:p>
        </w:tc>
        <w:tc>
          <w:tcPr>
            <w:tcW w:w="717" w:type="pct"/>
            <w:shd w:val="clear" w:color="auto" w:fill="auto"/>
            <w:hideMark/>
          </w:tcPr>
          <w:p w14:paraId="5FFAB030"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0,00115</w:t>
            </w:r>
          </w:p>
        </w:tc>
        <w:tc>
          <w:tcPr>
            <w:tcW w:w="519" w:type="pct"/>
            <w:shd w:val="clear" w:color="auto" w:fill="auto"/>
            <w:hideMark/>
          </w:tcPr>
          <w:p w14:paraId="2F46004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0,00017</w:t>
            </w:r>
          </w:p>
        </w:tc>
        <w:tc>
          <w:tcPr>
            <w:tcW w:w="564" w:type="pct"/>
            <w:shd w:val="clear" w:color="auto" w:fill="auto"/>
            <w:hideMark/>
          </w:tcPr>
          <w:p w14:paraId="2B863BCD"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0,17</w:t>
            </w:r>
          </w:p>
        </w:tc>
      </w:tr>
      <w:tr w:rsidR="00EA43B9" w:rsidRPr="00CC6F71" w14:paraId="071F513F" w14:textId="77777777" w:rsidTr="00CC6F71">
        <w:trPr>
          <w:trHeight w:val="255"/>
        </w:trPr>
        <w:tc>
          <w:tcPr>
            <w:tcW w:w="285" w:type="pct"/>
            <w:shd w:val="clear" w:color="auto" w:fill="auto"/>
            <w:hideMark/>
          </w:tcPr>
          <w:p w14:paraId="3B589993"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0301</w:t>
            </w:r>
          </w:p>
        </w:tc>
        <w:tc>
          <w:tcPr>
            <w:tcW w:w="866" w:type="pct"/>
            <w:shd w:val="clear" w:color="auto" w:fill="auto"/>
            <w:hideMark/>
          </w:tcPr>
          <w:p w14:paraId="51086262"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Азота (IV) диоксид (Азота диоксид) (4)</w:t>
            </w:r>
          </w:p>
        </w:tc>
        <w:tc>
          <w:tcPr>
            <w:tcW w:w="317" w:type="pct"/>
            <w:shd w:val="clear" w:color="auto" w:fill="auto"/>
            <w:hideMark/>
          </w:tcPr>
          <w:p w14:paraId="49B33C7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7C238C86"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0,2</w:t>
            </w:r>
          </w:p>
        </w:tc>
        <w:tc>
          <w:tcPr>
            <w:tcW w:w="430" w:type="pct"/>
            <w:shd w:val="clear" w:color="auto" w:fill="auto"/>
            <w:hideMark/>
          </w:tcPr>
          <w:p w14:paraId="7AD2F513"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0,04</w:t>
            </w:r>
          </w:p>
        </w:tc>
        <w:tc>
          <w:tcPr>
            <w:tcW w:w="357" w:type="pct"/>
            <w:shd w:val="clear" w:color="auto" w:fill="auto"/>
            <w:hideMark/>
          </w:tcPr>
          <w:p w14:paraId="0A10D89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43529224"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w:t>
            </w:r>
          </w:p>
        </w:tc>
        <w:tc>
          <w:tcPr>
            <w:tcW w:w="717" w:type="pct"/>
            <w:shd w:val="clear" w:color="auto" w:fill="auto"/>
            <w:hideMark/>
          </w:tcPr>
          <w:p w14:paraId="51BD5521"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2,17005333334</w:t>
            </w:r>
          </w:p>
        </w:tc>
        <w:tc>
          <w:tcPr>
            <w:tcW w:w="519" w:type="pct"/>
            <w:shd w:val="clear" w:color="auto" w:fill="auto"/>
            <w:hideMark/>
          </w:tcPr>
          <w:p w14:paraId="6777BBF6"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6,3007</w:t>
            </w:r>
          </w:p>
        </w:tc>
        <w:tc>
          <w:tcPr>
            <w:tcW w:w="564" w:type="pct"/>
            <w:shd w:val="clear" w:color="auto" w:fill="auto"/>
            <w:hideMark/>
          </w:tcPr>
          <w:p w14:paraId="7772B890"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157,5175</w:t>
            </w:r>
          </w:p>
        </w:tc>
      </w:tr>
      <w:tr w:rsidR="00EA43B9" w:rsidRPr="00CC6F71" w14:paraId="0D3BC7F4" w14:textId="77777777" w:rsidTr="00CC6F71">
        <w:trPr>
          <w:trHeight w:val="255"/>
        </w:trPr>
        <w:tc>
          <w:tcPr>
            <w:tcW w:w="285" w:type="pct"/>
            <w:shd w:val="clear" w:color="auto" w:fill="auto"/>
            <w:hideMark/>
          </w:tcPr>
          <w:p w14:paraId="577C84C6"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0304</w:t>
            </w:r>
          </w:p>
        </w:tc>
        <w:tc>
          <w:tcPr>
            <w:tcW w:w="866" w:type="pct"/>
            <w:shd w:val="clear" w:color="auto" w:fill="auto"/>
            <w:hideMark/>
          </w:tcPr>
          <w:p w14:paraId="5EFE842F"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Азот (II) оксид (Азота оксид) (6)</w:t>
            </w:r>
          </w:p>
        </w:tc>
        <w:tc>
          <w:tcPr>
            <w:tcW w:w="317" w:type="pct"/>
            <w:shd w:val="clear" w:color="auto" w:fill="auto"/>
            <w:hideMark/>
          </w:tcPr>
          <w:p w14:paraId="6521DA43"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5EBF185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0,4</w:t>
            </w:r>
          </w:p>
        </w:tc>
        <w:tc>
          <w:tcPr>
            <w:tcW w:w="430" w:type="pct"/>
            <w:shd w:val="clear" w:color="auto" w:fill="auto"/>
            <w:hideMark/>
          </w:tcPr>
          <w:p w14:paraId="641610A1"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0,06</w:t>
            </w:r>
          </w:p>
        </w:tc>
        <w:tc>
          <w:tcPr>
            <w:tcW w:w="357" w:type="pct"/>
            <w:shd w:val="clear" w:color="auto" w:fill="auto"/>
            <w:hideMark/>
          </w:tcPr>
          <w:p w14:paraId="3D88EBD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48CBB061"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3</w:t>
            </w:r>
          </w:p>
        </w:tc>
        <w:tc>
          <w:tcPr>
            <w:tcW w:w="717" w:type="pct"/>
            <w:shd w:val="clear" w:color="auto" w:fill="auto"/>
            <w:hideMark/>
          </w:tcPr>
          <w:p w14:paraId="493A51F4"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2,74801933334</w:t>
            </w:r>
          </w:p>
        </w:tc>
        <w:tc>
          <w:tcPr>
            <w:tcW w:w="519" w:type="pct"/>
            <w:shd w:val="clear" w:color="auto" w:fill="auto"/>
            <w:hideMark/>
          </w:tcPr>
          <w:p w14:paraId="5D66D9E0"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7,93588</w:t>
            </w:r>
          </w:p>
        </w:tc>
        <w:tc>
          <w:tcPr>
            <w:tcW w:w="564" w:type="pct"/>
            <w:shd w:val="clear" w:color="auto" w:fill="auto"/>
            <w:hideMark/>
          </w:tcPr>
          <w:p w14:paraId="4DC1573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132,264667</w:t>
            </w:r>
          </w:p>
        </w:tc>
      </w:tr>
      <w:tr w:rsidR="00EA43B9" w:rsidRPr="00CC6F71" w14:paraId="6A4A352B" w14:textId="77777777" w:rsidTr="00CC6F71">
        <w:trPr>
          <w:trHeight w:val="255"/>
        </w:trPr>
        <w:tc>
          <w:tcPr>
            <w:tcW w:w="285" w:type="pct"/>
            <w:shd w:val="clear" w:color="auto" w:fill="auto"/>
            <w:hideMark/>
          </w:tcPr>
          <w:p w14:paraId="49728F7E"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0328</w:t>
            </w:r>
          </w:p>
        </w:tc>
        <w:tc>
          <w:tcPr>
            <w:tcW w:w="866" w:type="pct"/>
            <w:shd w:val="clear" w:color="auto" w:fill="auto"/>
            <w:hideMark/>
          </w:tcPr>
          <w:p w14:paraId="4AF7A2EC"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Углерод (Сажа, Углерод черный) (583)</w:t>
            </w:r>
          </w:p>
        </w:tc>
        <w:tc>
          <w:tcPr>
            <w:tcW w:w="317" w:type="pct"/>
            <w:shd w:val="clear" w:color="auto" w:fill="auto"/>
            <w:hideMark/>
          </w:tcPr>
          <w:p w14:paraId="193222E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33710833"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0,15</w:t>
            </w:r>
          </w:p>
        </w:tc>
        <w:tc>
          <w:tcPr>
            <w:tcW w:w="430" w:type="pct"/>
            <w:shd w:val="clear" w:color="auto" w:fill="auto"/>
            <w:hideMark/>
          </w:tcPr>
          <w:p w14:paraId="12546D0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0,05</w:t>
            </w:r>
          </w:p>
        </w:tc>
        <w:tc>
          <w:tcPr>
            <w:tcW w:w="357" w:type="pct"/>
            <w:shd w:val="clear" w:color="auto" w:fill="auto"/>
            <w:hideMark/>
          </w:tcPr>
          <w:p w14:paraId="4BE7CA4F"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164922F3"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3</w:t>
            </w:r>
          </w:p>
        </w:tc>
        <w:tc>
          <w:tcPr>
            <w:tcW w:w="717" w:type="pct"/>
            <w:shd w:val="clear" w:color="auto" w:fill="auto"/>
            <w:hideMark/>
          </w:tcPr>
          <w:p w14:paraId="0ECE8D7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0,35610822223</w:t>
            </w:r>
          </w:p>
        </w:tc>
        <w:tc>
          <w:tcPr>
            <w:tcW w:w="519" w:type="pct"/>
            <w:shd w:val="clear" w:color="auto" w:fill="auto"/>
            <w:hideMark/>
          </w:tcPr>
          <w:p w14:paraId="2516934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1,03065</w:t>
            </w:r>
          </w:p>
        </w:tc>
        <w:tc>
          <w:tcPr>
            <w:tcW w:w="564" w:type="pct"/>
            <w:shd w:val="clear" w:color="auto" w:fill="auto"/>
            <w:hideMark/>
          </w:tcPr>
          <w:p w14:paraId="6E1D04B3"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20,613</w:t>
            </w:r>
          </w:p>
        </w:tc>
      </w:tr>
      <w:tr w:rsidR="00EA43B9" w:rsidRPr="00CC6F71" w14:paraId="25E3CB6F" w14:textId="77777777" w:rsidTr="00CC6F71">
        <w:trPr>
          <w:trHeight w:val="510"/>
        </w:trPr>
        <w:tc>
          <w:tcPr>
            <w:tcW w:w="285" w:type="pct"/>
            <w:shd w:val="clear" w:color="auto" w:fill="auto"/>
            <w:hideMark/>
          </w:tcPr>
          <w:p w14:paraId="3BE6B36C"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0330</w:t>
            </w:r>
          </w:p>
        </w:tc>
        <w:tc>
          <w:tcPr>
            <w:tcW w:w="866" w:type="pct"/>
            <w:shd w:val="clear" w:color="auto" w:fill="auto"/>
            <w:hideMark/>
          </w:tcPr>
          <w:p w14:paraId="1C7E194B"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Сера диоксид (Ангидрид сернистый, Сернистый газ, Сера (IV) оксид) (516)</w:t>
            </w:r>
          </w:p>
        </w:tc>
        <w:tc>
          <w:tcPr>
            <w:tcW w:w="317" w:type="pct"/>
            <w:shd w:val="clear" w:color="auto" w:fill="auto"/>
            <w:hideMark/>
          </w:tcPr>
          <w:p w14:paraId="2C9D0AAB"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1FAF135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0,5</w:t>
            </w:r>
          </w:p>
        </w:tc>
        <w:tc>
          <w:tcPr>
            <w:tcW w:w="430" w:type="pct"/>
            <w:shd w:val="clear" w:color="auto" w:fill="auto"/>
            <w:hideMark/>
          </w:tcPr>
          <w:p w14:paraId="1A85ECE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0,05</w:t>
            </w:r>
          </w:p>
        </w:tc>
        <w:tc>
          <w:tcPr>
            <w:tcW w:w="357" w:type="pct"/>
            <w:shd w:val="clear" w:color="auto" w:fill="auto"/>
            <w:hideMark/>
          </w:tcPr>
          <w:p w14:paraId="1EDE8D99"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5AEAF016"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3</w:t>
            </w:r>
          </w:p>
        </w:tc>
        <w:tc>
          <w:tcPr>
            <w:tcW w:w="717" w:type="pct"/>
            <w:shd w:val="clear" w:color="auto" w:fill="auto"/>
            <w:hideMark/>
          </w:tcPr>
          <w:p w14:paraId="02095D1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0,87382705045</w:t>
            </w:r>
          </w:p>
        </w:tc>
        <w:tc>
          <w:tcPr>
            <w:tcW w:w="519" w:type="pct"/>
            <w:shd w:val="clear" w:color="auto" w:fill="auto"/>
            <w:hideMark/>
          </w:tcPr>
          <w:p w14:paraId="3C45718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2,4472628</w:t>
            </w:r>
          </w:p>
        </w:tc>
        <w:tc>
          <w:tcPr>
            <w:tcW w:w="564" w:type="pct"/>
            <w:shd w:val="clear" w:color="auto" w:fill="auto"/>
            <w:hideMark/>
          </w:tcPr>
          <w:p w14:paraId="4F20518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48,9452561</w:t>
            </w:r>
          </w:p>
        </w:tc>
      </w:tr>
      <w:tr w:rsidR="00EA43B9" w:rsidRPr="00CC6F71" w14:paraId="32AE0778" w14:textId="77777777" w:rsidTr="00CC6F71">
        <w:trPr>
          <w:trHeight w:val="255"/>
        </w:trPr>
        <w:tc>
          <w:tcPr>
            <w:tcW w:w="285" w:type="pct"/>
            <w:shd w:val="clear" w:color="auto" w:fill="auto"/>
            <w:hideMark/>
          </w:tcPr>
          <w:p w14:paraId="2F0027AF"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0333</w:t>
            </w:r>
          </w:p>
        </w:tc>
        <w:tc>
          <w:tcPr>
            <w:tcW w:w="866" w:type="pct"/>
            <w:shd w:val="clear" w:color="auto" w:fill="auto"/>
            <w:hideMark/>
          </w:tcPr>
          <w:p w14:paraId="33FF2D8E"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Сероводород (Дигидросульфид) (518)</w:t>
            </w:r>
          </w:p>
        </w:tc>
        <w:tc>
          <w:tcPr>
            <w:tcW w:w="317" w:type="pct"/>
            <w:shd w:val="clear" w:color="auto" w:fill="auto"/>
            <w:hideMark/>
          </w:tcPr>
          <w:p w14:paraId="5F83774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5183BEB3"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0,008</w:t>
            </w:r>
          </w:p>
        </w:tc>
        <w:tc>
          <w:tcPr>
            <w:tcW w:w="430" w:type="pct"/>
            <w:shd w:val="clear" w:color="auto" w:fill="auto"/>
            <w:hideMark/>
          </w:tcPr>
          <w:p w14:paraId="4637C60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357" w:type="pct"/>
            <w:shd w:val="clear" w:color="auto" w:fill="auto"/>
            <w:hideMark/>
          </w:tcPr>
          <w:p w14:paraId="64B59F36"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26A9C731"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w:t>
            </w:r>
          </w:p>
        </w:tc>
        <w:tc>
          <w:tcPr>
            <w:tcW w:w="717" w:type="pct"/>
            <w:shd w:val="clear" w:color="auto" w:fill="auto"/>
            <w:hideMark/>
          </w:tcPr>
          <w:p w14:paraId="5A4B5DD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0,00031206</w:t>
            </w:r>
          </w:p>
        </w:tc>
        <w:tc>
          <w:tcPr>
            <w:tcW w:w="519" w:type="pct"/>
            <w:shd w:val="clear" w:color="auto" w:fill="auto"/>
            <w:hideMark/>
          </w:tcPr>
          <w:p w14:paraId="185C066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0,0000307</w:t>
            </w:r>
          </w:p>
        </w:tc>
        <w:tc>
          <w:tcPr>
            <w:tcW w:w="564" w:type="pct"/>
            <w:shd w:val="clear" w:color="auto" w:fill="auto"/>
            <w:hideMark/>
          </w:tcPr>
          <w:p w14:paraId="1D6E7C94"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0,0038375</w:t>
            </w:r>
          </w:p>
        </w:tc>
      </w:tr>
      <w:tr w:rsidR="00EA43B9" w:rsidRPr="00CC6F71" w14:paraId="030F5BBB" w14:textId="77777777" w:rsidTr="00CC6F71">
        <w:trPr>
          <w:trHeight w:val="510"/>
        </w:trPr>
        <w:tc>
          <w:tcPr>
            <w:tcW w:w="285" w:type="pct"/>
            <w:shd w:val="clear" w:color="auto" w:fill="auto"/>
            <w:hideMark/>
          </w:tcPr>
          <w:p w14:paraId="596147EE"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0337</w:t>
            </w:r>
          </w:p>
        </w:tc>
        <w:tc>
          <w:tcPr>
            <w:tcW w:w="866" w:type="pct"/>
            <w:shd w:val="clear" w:color="auto" w:fill="auto"/>
            <w:hideMark/>
          </w:tcPr>
          <w:p w14:paraId="04115E4A"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Углерод оксид (Окись углерода, Угарный газ) (584)</w:t>
            </w:r>
          </w:p>
        </w:tc>
        <w:tc>
          <w:tcPr>
            <w:tcW w:w="317" w:type="pct"/>
            <w:shd w:val="clear" w:color="auto" w:fill="auto"/>
            <w:hideMark/>
          </w:tcPr>
          <w:p w14:paraId="295AF4C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216D637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5</w:t>
            </w:r>
          </w:p>
        </w:tc>
        <w:tc>
          <w:tcPr>
            <w:tcW w:w="430" w:type="pct"/>
            <w:shd w:val="clear" w:color="auto" w:fill="auto"/>
            <w:hideMark/>
          </w:tcPr>
          <w:p w14:paraId="7C8D98A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3</w:t>
            </w:r>
          </w:p>
        </w:tc>
        <w:tc>
          <w:tcPr>
            <w:tcW w:w="357" w:type="pct"/>
            <w:shd w:val="clear" w:color="auto" w:fill="auto"/>
            <w:hideMark/>
          </w:tcPr>
          <w:p w14:paraId="5F26495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5AD930A7"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4</w:t>
            </w:r>
          </w:p>
        </w:tc>
        <w:tc>
          <w:tcPr>
            <w:tcW w:w="717" w:type="pct"/>
            <w:shd w:val="clear" w:color="auto" w:fill="auto"/>
            <w:hideMark/>
          </w:tcPr>
          <w:p w14:paraId="592C558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2,04026111111</w:t>
            </w:r>
          </w:p>
        </w:tc>
        <w:tc>
          <w:tcPr>
            <w:tcW w:w="519" w:type="pct"/>
            <w:shd w:val="clear" w:color="auto" w:fill="auto"/>
            <w:hideMark/>
          </w:tcPr>
          <w:p w14:paraId="14D9F43D"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6,06005</w:t>
            </w:r>
          </w:p>
        </w:tc>
        <w:tc>
          <w:tcPr>
            <w:tcW w:w="564" w:type="pct"/>
            <w:shd w:val="clear" w:color="auto" w:fill="auto"/>
            <w:hideMark/>
          </w:tcPr>
          <w:p w14:paraId="087B739F"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2,02001667</w:t>
            </w:r>
          </w:p>
        </w:tc>
      </w:tr>
      <w:tr w:rsidR="00EA43B9" w:rsidRPr="00CC6F71" w14:paraId="32C46DFE" w14:textId="77777777" w:rsidTr="00CC6F71">
        <w:trPr>
          <w:trHeight w:val="510"/>
        </w:trPr>
        <w:tc>
          <w:tcPr>
            <w:tcW w:w="285" w:type="pct"/>
            <w:shd w:val="clear" w:color="auto" w:fill="auto"/>
            <w:hideMark/>
          </w:tcPr>
          <w:p w14:paraId="7F3EB48D"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0415</w:t>
            </w:r>
          </w:p>
        </w:tc>
        <w:tc>
          <w:tcPr>
            <w:tcW w:w="866" w:type="pct"/>
            <w:shd w:val="clear" w:color="auto" w:fill="auto"/>
            <w:hideMark/>
          </w:tcPr>
          <w:p w14:paraId="23A17818"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Смесь углеводородо</w:t>
            </w:r>
            <w:r w:rsidRPr="00CC6F71">
              <w:rPr>
                <w:rFonts w:ascii="Arial" w:eastAsia="Times New Roman" w:hAnsi="Arial" w:cs="Arial"/>
                <w:sz w:val="20"/>
                <w:szCs w:val="20"/>
                <w:lang w:eastAsia="ru-RU"/>
              </w:rPr>
              <w:lastRenderedPageBreak/>
              <w:t>в предельных С1-С5 (1502*)</w:t>
            </w:r>
          </w:p>
        </w:tc>
        <w:tc>
          <w:tcPr>
            <w:tcW w:w="317" w:type="pct"/>
            <w:shd w:val="clear" w:color="auto" w:fill="auto"/>
            <w:hideMark/>
          </w:tcPr>
          <w:p w14:paraId="0488E64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lastRenderedPageBreak/>
              <w:t> </w:t>
            </w:r>
          </w:p>
        </w:tc>
        <w:tc>
          <w:tcPr>
            <w:tcW w:w="427" w:type="pct"/>
            <w:shd w:val="clear" w:color="auto" w:fill="auto"/>
            <w:hideMark/>
          </w:tcPr>
          <w:p w14:paraId="12F7A03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30" w:type="pct"/>
            <w:shd w:val="clear" w:color="auto" w:fill="auto"/>
            <w:hideMark/>
          </w:tcPr>
          <w:p w14:paraId="40CA371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357" w:type="pct"/>
            <w:shd w:val="clear" w:color="auto" w:fill="auto"/>
            <w:hideMark/>
          </w:tcPr>
          <w:p w14:paraId="28AF864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50</w:t>
            </w:r>
          </w:p>
        </w:tc>
        <w:tc>
          <w:tcPr>
            <w:tcW w:w="518" w:type="pct"/>
            <w:shd w:val="clear" w:color="auto" w:fill="auto"/>
            <w:hideMark/>
          </w:tcPr>
          <w:p w14:paraId="70BE47D9"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717" w:type="pct"/>
            <w:shd w:val="clear" w:color="auto" w:fill="auto"/>
            <w:hideMark/>
          </w:tcPr>
          <w:p w14:paraId="4ED740A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0,15299201</w:t>
            </w:r>
          </w:p>
        </w:tc>
        <w:tc>
          <w:tcPr>
            <w:tcW w:w="519" w:type="pct"/>
            <w:shd w:val="clear" w:color="auto" w:fill="auto"/>
            <w:hideMark/>
          </w:tcPr>
          <w:p w14:paraId="32D8F59B"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0,180091</w:t>
            </w:r>
          </w:p>
        </w:tc>
        <w:tc>
          <w:tcPr>
            <w:tcW w:w="564" w:type="pct"/>
            <w:shd w:val="clear" w:color="auto" w:fill="auto"/>
            <w:hideMark/>
          </w:tcPr>
          <w:p w14:paraId="4852FD1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0,00360182</w:t>
            </w:r>
          </w:p>
        </w:tc>
      </w:tr>
      <w:tr w:rsidR="00EA43B9" w:rsidRPr="00CC6F71" w14:paraId="78256A82" w14:textId="77777777" w:rsidTr="00CC6F71">
        <w:trPr>
          <w:trHeight w:val="510"/>
        </w:trPr>
        <w:tc>
          <w:tcPr>
            <w:tcW w:w="285" w:type="pct"/>
            <w:shd w:val="clear" w:color="auto" w:fill="auto"/>
            <w:hideMark/>
          </w:tcPr>
          <w:p w14:paraId="34BC6ECF"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1301</w:t>
            </w:r>
          </w:p>
        </w:tc>
        <w:tc>
          <w:tcPr>
            <w:tcW w:w="866" w:type="pct"/>
            <w:shd w:val="clear" w:color="auto" w:fill="auto"/>
            <w:hideMark/>
          </w:tcPr>
          <w:p w14:paraId="3BF3C441"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Проп-2-ен-1-аль (Акролеин, Акрилальдегид) (474)</w:t>
            </w:r>
          </w:p>
        </w:tc>
        <w:tc>
          <w:tcPr>
            <w:tcW w:w="317" w:type="pct"/>
            <w:shd w:val="clear" w:color="auto" w:fill="auto"/>
            <w:hideMark/>
          </w:tcPr>
          <w:p w14:paraId="11BCCF4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13688C3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0,03</w:t>
            </w:r>
          </w:p>
        </w:tc>
        <w:tc>
          <w:tcPr>
            <w:tcW w:w="430" w:type="pct"/>
            <w:shd w:val="clear" w:color="auto" w:fill="auto"/>
            <w:hideMark/>
          </w:tcPr>
          <w:p w14:paraId="2CD80761"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0,01</w:t>
            </w:r>
          </w:p>
        </w:tc>
        <w:tc>
          <w:tcPr>
            <w:tcW w:w="357" w:type="pct"/>
            <w:shd w:val="clear" w:color="auto" w:fill="auto"/>
            <w:hideMark/>
          </w:tcPr>
          <w:p w14:paraId="769FCF34"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6BDCFC38"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w:t>
            </w:r>
          </w:p>
        </w:tc>
        <w:tc>
          <w:tcPr>
            <w:tcW w:w="717" w:type="pct"/>
            <w:shd w:val="clear" w:color="auto" w:fill="auto"/>
            <w:hideMark/>
          </w:tcPr>
          <w:p w14:paraId="17C4D3C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0,08423333334</w:t>
            </w:r>
          </w:p>
        </w:tc>
        <w:tc>
          <w:tcPr>
            <w:tcW w:w="519" w:type="pct"/>
            <w:shd w:val="clear" w:color="auto" w:fill="auto"/>
            <w:hideMark/>
          </w:tcPr>
          <w:p w14:paraId="74FD2E44"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0,24306</w:t>
            </w:r>
          </w:p>
        </w:tc>
        <w:tc>
          <w:tcPr>
            <w:tcW w:w="564" w:type="pct"/>
            <w:shd w:val="clear" w:color="auto" w:fill="auto"/>
            <w:hideMark/>
          </w:tcPr>
          <w:p w14:paraId="2FE4D0A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24,306</w:t>
            </w:r>
          </w:p>
        </w:tc>
      </w:tr>
      <w:tr w:rsidR="00EA43B9" w:rsidRPr="00CC6F71" w14:paraId="0E475D2D" w14:textId="77777777" w:rsidTr="00CC6F71">
        <w:trPr>
          <w:trHeight w:val="255"/>
        </w:trPr>
        <w:tc>
          <w:tcPr>
            <w:tcW w:w="285" w:type="pct"/>
            <w:shd w:val="clear" w:color="auto" w:fill="auto"/>
            <w:hideMark/>
          </w:tcPr>
          <w:p w14:paraId="4E74073E"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1325</w:t>
            </w:r>
          </w:p>
        </w:tc>
        <w:tc>
          <w:tcPr>
            <w:tcW w:w="866" w:type="pct"/>
            <w:shd w:val="clear" w:color="auto" w:fill="auto"/>
            <w:hideMark/>
          </w:tcPr>
          <w:p w14:paraId="5446C5D7"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Формальдегид (Метаналь) (609)</w:t>
            </w:r>
          </w:p>
        </w:tc>
        <w:tc>
          <w:tcPr>
            <w:tcW w:w="317" w:type="pct"/>
            <w:shd w:val="clear" w:color="auto" w:fill="auto"/>
            <w:hideMark/>
          </w:tcPr>
          <w:p w14:paraId="3A20ADA9"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12B2FD1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0,05</w:t>
            </w:r>
          </w:p>
        </w:tc>
        <w:tc>
          <w:tcPr>
            <w:tcW w:w="430" w:type="pct"/>
            <w:shd w:val="clear" w:color="auto" w:fill="auto"/>
            <w:hideMark/>
          </w:tcPr>
          <w:p w14:paraId="77A44D3E"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0,01</w:t>
            </w:r>
          </w:p>
        </w:tc>
        <w:tc>
          <w:tcPr>
            <w:tcW w:w="357" w:type="pct"/>
            <w:shd w:val="clear" w:color="auto" w:fill="auto"/>
            <w:hideMark/>
          </w:tcPr>
          <w:p w14:paraId="7534475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71A1021B"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w:t>
            </w:r>
          </w:p>
        </w:tc>
        <w:tc>
          <w:tcPr>
            <w:tcW w:w="717" w:type="pct"/>
            <w:shd w:val="clear" w:color="auto" w:fill="auto"/>
            <w:hideMark/>
          </w:tcPr>
          <w:p w14:paraId="48DAC69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0,08423333334</w:t>
            </w:r>
          </w:p>
        </w:tc>
        <w:tc>
          <w:tcPr>
            <w:tcW w:w="519" w:type="pct"/>
            <w:shd w:val="clear" w:color="auto" w:fill="auto"/>
            <w:hideMark/>
          </w:tcPr>
          <w:p w14:paraId="0C0231CE"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0,24306</w:t>
            </w:r>
          </w:p>
        </w:tc>
        <w:tc>
          <w:tcPr>
            <w:tcW w:w="564" w:type="pct"/>
            <w:shd w:val="clear" w:color="auto" w:fill="auto"/>
            <w:hideMark/>
          </w:tcPr>
          <w:p w14:paraId="4B3D6B3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24,306</w:t>
            </w:r>
          </w:p>
        </w:tc>
      </w:tr>
      <w:tr w:rsidR="00EA43B9" w:rsidRPr="00CC6F71" w14:paraId="0C8BF108" w14:textId="77777777" w:rsidTr="00CC6F71">
        <w:trPr>
          <w:trHeight w:val="510"/>
        </w:trPr>
        <w:tc>
          <w:tcPr>
            <w:tcW w:w="285" w:type="pct"/>
            <w:shd w:val="clear" w:color="auto" w:fill="auto"/>
            <w:hideMark/>
          </w:tcPr>
          <w:p w14:paraId="62CE374D"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2735</w:t>
            </w:r>
          </w:p>
        </w:tc>
        <w:tc>
          <w:tcPr>
            <w:tcW w:w="866" w:type="pct"/>
            <w:shd w:val="clear" w:color="auto" w:fill="auto"/>
            <w:hideMark/>
          </w:tcPr>
          <w:p w14:paraId="1C2C6868"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Масло минеральное нефтяное (веретенное, машинное, цилиндровое и др.) (716*)</w:t>
            </w:r>
          </w:p>
        </w:tc>
        <w:tc>
          <w:tcPr>
            <w:tcW w:w="317" w:type="pct"/>
            <w:shd w:val="clear" w:color="auto" w:fill="auto"/>
            <w:hideMark/>
          </w:tcPr>
          <w:p w14:paraId="6EAE12AE"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270F8031"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30" w:type="pct"/>
            <w:shd w:val="clear" w:color="auto" w:fill="auto"/>
            <w:hideMark/>
          </w:tcPr>
          <w:p w14:paraId="18B5AFB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357" w:type="pct"/>
            <w:shd w:val="clear" w:color="auto" w:fill="auto"/>
            <w:hideMark/>
          </w:tcPr>
          <w:p w14:paraId="0D21F59E"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0,05</w:t>
            </w:r>
          </w:p>
        </w:tc>
        <w:tc>
          <w:tcPr>
            <w:tcW w:w="518" w:type="pct"/>
            <w:shd w:val="clear" w:color="auto" w:fill="auto"/>
            <w:hideMark/>
          </w:tcPr>
          <w:p w14:paraId="6AD8597B"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717" w:type="pct"/>
            <w:shd w:val="clear" w:color="auto" w:fill="auto"/>
            <w:hideMark/>
          </w:tcPr>
          <w:p w14:paraId="08EDAE89"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0,0007</w:t>
            </w:r>
          </w:p>
        </w:tc>
        <w:tc>
          <w:tcPr>
            <w:tcW w:w="519" w:type="pct"/>
            <w:shd w:val="clear" w:color="auto" w:fill="auto"/>
            <w:hideMark/>
          </w:tcPr>
          <w:p w14:paraId="214D7226"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0,0002</w:t>
            </w:r>
          </w:p>
        </w:tc>
        <w:tc>
          <w:tcPr>
            <w:tcW w:w="564" w:type="pct"/>
            <w:shd w:val="clear" w:color="auto" w:fill="auto"/>
            <w:hideMark/>
          </w:tcPr>
          <w:p w14:paraId="3320CE0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0,004</w:t>
            </w:r>
          </w:p>
        </w:tc>
      </w:tr>
      <w:tr w:rsidR="00EA43B9" w:rsidRPr="00CC6F71" w14:paraId="57B8CF31" w14:textId="77777777" w:rsidTr="00CC6F71">
        <w:trPr>
          <w:trHeight w:val="1020"/>
        </w:trPr>
        <w:tc>
          <w:tcPr>
            <w:tcW w:w="285" w:type="pct"/>
            <w:shd w:val="clear" w:color="auto" w:fill="auto"/>
            <w:hideMark/>
          </w:tcPr>
          <w:p w14:paraId="6FAA6C43"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2754</w:t>
            </w:r>
          </w:p>
        </w:tc>
        <w:tc>
          <w:tcPr>
            <w:tcW w:w="866" w:type="pct"/>
            <w:shd w:val="clear" w:color="auto" w:fill="auto"/>
            <w:hideMark/>
          </w:tcPr>
          <w:p w14:paraId="7808348E"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17" w:type="pct"/>
            <w:shd w:val="clear" w:color="auto" w:fill="auto"/>
            <w:hideMark/>
          </w:tcPr>
          <w:p w14:paraId="6DD5334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271D2933"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1</w:t>
            </w:r>
          </w:p>
        </w:tc>
        <w:tc>
          <w:tcPr>
            <w:tcW w:w="430" w:type="pct"/>
            <w:shd w:val="clear" w:color="auto" w:fill="auto"/>
            <w:hideMark/>
          </w:tcPr>
          <w:p w14:paraId="24C24D7D"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357" w:type="pct"/>
            <w:shd w:val="clear" w:color="auto" w:fill="auto"/>
            <w:hideMark/>
          </w:tcPr>
          <w:p w14:paraId="4D238495"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66A22F9A"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4</w:t>
            </w:r>
          </w:p>
        </w:tc>
        <w:tc>
          <w:tcPr>
            <w:tcW w:w="717" w:type="pct"/>
            <w:shd w:val="clear" w:color="auto" w:fill="auto"/>
            <w:hideMark/>
          </w:tcPr>
          <w:p w14:paraId="7709213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0,95318733334</w:t>
            </w:r>
          </w:p>
        </w:tc>
        <w:tc>
          <w:tcPr>
            <w:tcW w:w="519" w:type="pct"/>
            <w:shd w:val="clear" w:color="auto" w:fill="auto"/>
            <w:hideMark/>
          </w:tcPr>
          <w:p w14:paraId="344C98B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2,441754</w:t>
            </w:r>
          </w:p>
        </w:tc>
        <w:tc>
          <w:tcPr>
            <w:tcW w:w="564" w:type="pct"/>
            <w:shd w:val="clear" w:color="auto" w:fill="auto"/>
            <w:hideMark/>
          </w:tcPr>
          <w:p w14:paraId="798AAA6B"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2,441754</w:t>
            </w:r>
          </w:p>
        </w:tc>
      </w:tr>
      <w:tr w:rsidR="00EA43B9" w:rsidRPr="00CC6F71" w14:paraId="5EC8508F" w14:textId="77777777" w:rsidTr="00CC6F71">
        <w:trPr>
          <w:trHeight w:val="765"/>
        </w:trPr>
        <w:tc>
          <w:tcPr>
            <w:tcW w:w="285" w:type="pct"/>
            <w:shd w:val="clear" w:color="auto" w:fill="auto"/>
            <w:hideMark/>
          </w:tcPr>
          <w:p w14:paraId="67F1829C"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2907</w:t>
            </w:r>
          </w:p>
        </w:tc>
        <w:tc>
          <w:tcPr>
            <w:tcW w:w="866" w:type="pct"/>
            <w:shd w:val="clear" w:color="auto" w:fill="auto"/>
            <w:hideMark/>
          </w:tcPr>
          <w:p w14:paraId="372C8585"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Пыль неорганическая, содержащая двуокись кремния в %: более 70 (Динас) (493)</w:t>
            </w:r>
          </w:p>
        </w:tc>
        <w:tc>
          <w:tcPr>
            <w:tcW w:w="317" w:type="pct"/>
            <w:shd w:val="clear" w:color="auto" w:fill="auto"/>
            <w:hideMark/>
          </w:tcPr>
          <w:p w14:paraId="420B19E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3EEDA3E9"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0,15</w:t>
            </w:r>
          </w:p>
        </w:tc>
        <w:tc>
          <w:tcPr>
            <w:tcW w:w="430" w:type="pct"/>
            <w:shd w:val="clear" w:color="auto" w:fill="auto"/>
            <w:hideMark/>
          </w:tcPr>
          <w:p w14:paraId="3DB5F830"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0,05</w:t>
            </w:r>
          </w:p>
        </w:tc>
        <w:tc>
          <w:tcPr>
            <w:tcW w:w="357" w:type="pct"/>
            <w:shd w:val="clear" w:color="auto" w:fill="auto"/>
            <w:hideMark/>
          </w:tcPr>
          <w:p w14:paraId="08FF1B6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3DCB5A0B"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3</w:t>
            </w:r>
          </w:p>
        </w:tc>
        <w:tc>
          <w:tcPr>
            <w:tcW w:w="717" w:type="pct"/>
            <w:shd w:val="clear" w:color="auto" w:fill="auto"/>
            <w:hideMark/>
          </w:tcPr>
          <w:p w14:paraId="3D4A3C1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0,32733</w:t>
            </w:r>
          </w:p>
        </w:tc>
        <w:tc>
          <w:tcPr>
            <w:tcW w:w="519" w:type="pct"/>
            <w:shd w:val="clear" w:color="auto" w:fill="auto"/>
            <w:hideMark/>
          </w:tcPr>
          <w:p w14:paraId="63F07EB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0,047151</w:t>
            </w:r>
          </w:p>
        </w:tc>
        <w:tc>
          <w:tcPr>
            <w:tcW w:w="564" w:type="pct"/>
            <w:shd w:val="clear" w:color="auto" w:fill="auto"/>
            <w:hideMark/>
          </w:tcPr>
          <w:p w14:paraId="1C3956E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0,94302</w:t>
            </w:r>
          </w:p>
        </w:tc>
      </w:tr>
      <w:tr w:rsidR="00EA43B9" w:rsidRPr="00CC6F71" w14:paraId="18C289C2" w14:textId="77777777" w:rsidTr="00CC6F71">
        <w:trPr>
          <w:trHeight w:val="1530"/>
        </w:trPr>
        <w:tc>
          <w:tcPr>
            <w:tcW w:w="285" w:type="pct"/>
            <w:shd w:val="clear" w:color="auto" w:fill="auto"/>
            <w:hideMark/>
          </w:tcPr>
          <w:p w14:paraId="45C759F6"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2908</w:t>
            </w:r>
          </w:p>
        </w:tc>
        <w:tc>
          <w:tcPr>
            <w:tcW w:w="866" w:type="pct"/>
            <w:shd w:val="clear" w:color="auto" w:fill="auto"/>
            <w:hideMark/>
          </w:tcPr>
          <w:p w14:paraId="0BD30E4F"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 xml:space="preserve">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w:t>
            </w:r>
            <w:r w:rsidRPr="00CC6F71">
              <w:rPr>
                <w:rFonts w:ascii="Arial" w:eastAsia="Times New Roman" w:hAnsi="Arial" w:cs="Arial"/>
                <w:sz w:val="20"/>
                <w:szCs w:val="20"/>
                <w:lang w:eastAsia="ru-RU"/>
              </w:rPr>
              <w:lastRenderedPageBreak/>
              <w:t>зола углей казахстанских месторождений) (494)</w:t>
            </w:r>
          </w:p>
        </w:tc>
        <w:tc>
          <w:tcPr>
            <w:tcW w:w="317" w:type="pct"/>
            <w:shd w:val="clear" w:color="auto" w:fill="auto"/>
            <w:hideMark/>
          </w:tcPr>
          <w:p w14:paraId="3AD89B4E"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lastRenderedPageBreak/>
              <w:t> </w:t>
            </w:r>
          </w:p>
        </w:tc>
        <w:tc>
          <w:tcPr>
            <w:tcW w:w="427" w:type="pct"/>
            <w:shd w:val="clear" w:color="auto" w:fill="auto"/>
            <w:hideMark/>
          </w:tcPr>
          <w:p w14:paraId="22CAD86E"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0,3</w:t>
            </w:r>
          </w:p>
        </w:tc>
        <w:tc>
          <w:tcPr>
            <w:tcW w:w="430" w:type="pct"/>
            <w:shd w:val="clear" w:color="auto" w:fill="auto"/>
            <w:hideMark/>
          </w:tcPr>
          <w:p w14:paraId="5ADDA650"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0,1</w:t>
            </w:r>
          </w:p>
        </w:tc>
        <w:tc>
          <w:tcPr>
            <w:tcW w:w="357" w:type="pct"/>
            <w:shd w:val="clear" w:color="auto" w:fill="auto"/>
            <w:hideMark/>
          </w:tcPr>
          <w:p w14:paraId="0442274E"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78EA7F73"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3</w:t>
            </w:r>
          </w:p>
        </w:tc>
        <w:tc>
          <w:tcPr>
            <w:tcW w:w="717" w:type="pct"/>
            <w:shd w:val="clear" w:color="auto" w:fill="auto"/>
            <w:hideMark/>
          </w:tcPr>
          <w:p w14:paraId="57284DBF"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0,0067719</w:t>
            </w:r>
          </w:p>
        </w:tc>
        <w:tc>
          <w:tcPr>
            <w:tcW w:w="519" w:type="pct"/>
            <w:shd w:val="clear" w:color="auto" w:fill="auto"/>
            <w:hideMark/>
          </w:tcPr>
          <w:p w14:paraId="403B72AD"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0,0045019</w:t>
            </w:r>
          </w:p>
        </w:tc>
        <w:tc>
          <w:tcPr>
            <w:tcW w:w="564" w:type="pct"/>
            <w:shd w:val="clear" w:color="auto" w:fill="auto"/>
            <w:hideMark/>
          </w:tcPr>
          <w:p w14:paraId="43AB2BF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0,045019</w:t>
            </w:r>
          </w:p>
        </w:tc>
      </w:tr>
      <w:tr w:rsidR="00EA43B9" w:rsidRPr="00CC6F71" w14:paraId="60510516" w14:textId="77777777" w:rsidTr="00CC6F71">
        <w:trPr>
          <w:trHeight w:val="510"/>
        </w:trPr>
        <w:tc>
          <w:tcPr>
            <w:tcW w:w="285" w:type="pct"/>
            <w:shd w:val="clear" w:color="auto" w:fill="auto"/>
            <w:hideMark/>
          </w:tcPr>
          <w:p w14:paraId="7A2BA7F2"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2930</w:t>
            </w:r>
          </w:p>
        </w:tc>
        <w:tc>
          <w:tcPr>
            <w:tcW w:w="866" w:type="pct"/>
            <w:shd w:val="clear" w:color="auto" w:fill="auto"/>
            <w:hideMark/>
          </w:tcPr>
          <w:p w14:paraId="77D6F243"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Пыль абразивная (Корунд белый, Монокорунд) (1027*)</w:t>
            </w:r>
          </w:p>
        </w:tc>
        <w:tc>
          <w:tcPr>
            <w:tcW w:w="317" w:type="pct"/>
            <w:shd w:val="clear" w:color="auto" w:fill="auto"/>
            <w:hideMark/>
          </w:tcPr>
          <w:p w14:paraId="0C18DE3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3111B0C9"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30" w:type="pct"/>
            <w:shd w:val="clear" w:color="auto" w:fill="auto"/>
            <w:hideMark/>
          </w:tcPr>
          <w:p w14:paraId="0EB7C97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357" w:type="pct"/>
            <w:shd w:val="clear" w:color="auto" w:fill="auto"/>
            <w:hideMark/>
          </w:tcPr>
          <w:p w14:paraId="3BB8A7C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0,04</w:t>
            </w:r>
          </w:p>
        </w:tc>
        <w:tc>
          <w:tcPr>
            <w:tcW w:w="518" w:type="pct"/>
            <w:shd w:val="clear" w:color="auto" w:fill="auto"/>
            <w:hideMark/>
          </w:tcPr>
          <w:p w14:paraId="36097D6C"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717" w:type="pct"/>
            <w:shd w:val="clear" w:color="auto" w:fill="auto"/>
            <w:hideMark/>
          </w:tcPr>
          <w:p w14:paraId="251D62F1"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0,027</w:t>
            </w:r>
          </w:p>
        </w:tc>
        <w:tc>
          <w:tcPr>
            <w:tcW w:w="519" w:type="pct"/>
            <w:shd w:val="clear" w:color="auto" w:fill="auto"/>
            <w:hideMark/>
          </w:tcPr>
          <w:p w14:paraId="73696EB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0,0054</w:t>
            </w:r>
          </w:p>
        </w:tc>
        <w:tc>
          <w:tcPr>
            <w:tcW w:w="564" w:type="pct"/>
            <w:shd w:val="clear" w:color="auto" w:fill="auto"/>
            <w:hideMark/>
          </w:tcPr>
          <w:p w14:paraId="2EC896E1"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0,135</w:t>
            </w:r>
          </w:p>
        </w:tc>
      </w:tr>
      <w:tr w:rsidR="00EA43B9" w:rsidRPr="00CC6F71" w14:paraId="3176D5A2" w14:textId="77777777" w:rsidTr="00CC6F71">
        <w:trPr>
          <w:trHeight w:val="255"/>
        </w:trPr>
        <w:tc>
          <w:tcPr>
            <w:tcW w:w="285" w:type="pct"/>
            <w:shd w:val="clear" w:color="auto" w:fill="auto"/>
            <w:hideMark/>
          </w:tcPr>
          <w:p w14:paraId="1F3D048C"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866" w:type="pct"/>
            <w:shd w:val="clear" w:color="auto" w:fill="auto"/>
            <w:hideMark/>
          </w:tcPr>
          <w:p w14:paraId="02E42363" w14:textId="77777777" w:rsidR="00EA43B9" w:rsidRPr="00CC6F71" w:rsidRDefault="00EA43B9" w:rsidP="00DD73BB">
            <w:pPr>
              <w:ind w:firstLineChars="200" w:firstLine="402"/>
              <w:rPr>
                <w:rFonts w:ascii="Arial" w:eastAsia="Times New Roman" w:hAnsi="Arial" w:cs="Arial"/>
                <w:b/>
                <w:bCs/>
                <w:sz w:val="20"/>
                <w:szCs w:val="20"/>
                <w:lang w:eastAsia="ru-RU"/>
              </w:rPr>
            </w:pPr>
            <w:r w:rsidRPr="00CC6F71">
              <w:rPr>
                <w:rFonts w:ascii="Arial" w:eastAsia="Times New Roman" w:hAnsi="Arial" w:cs="Arial"/>
                <w:b/>
                <w:bCs/>
                <w:sz w:val="20"/>
                <w:szCs w:val="20"/>
                <w:lang w:eastAsia="ru-RU"/>
              </w:rPr>
              <w:t>В С Е Г О :</w:t>
            </w:r>
          </w:p>
        </w:tc>
        <w:tc>
          <w:tcPr>
            <w:tcW w:w="317" w:type="pct"/>
            <w:shd w:val="clear" w:color="auto" w:fill="auto"/>
            <w:hideMark/>
          </w:tcPr>
          <w:p w14:paraId="052E4D1B"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5C50CADE"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30" w:type="pct"/>
            <w:shd w:val="clear" w:color="auto" w:fill="auto"/>
            <w:hideMark/>
          </w:tcPr>
          <w:p w14:paraId="2283911D"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357" w:type="pct"/>
            <w:shd w:val="clear" w:color="auto" w:fill="auto"/>
            <w:hideMark/>
          </w:tcPr>
          <w:p w14:paraId="2C62D45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6679AA8E"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717" w:type="pct"/>
            <w:shd w:val="clear" w:color="auto" w:fill="auto"/>
            <w:hideMark/>
          </w:tcPr>
          <w:p w14:paraId="64910152" w14:textId="77777777" w:rsidR="00EA43B9" w:rsidRPr="00CC6F71" w:rsidRDefault="00EA43B9" w:rsidP="00DD73BB">
            <w:pPr>
              <w:jc w:val="right"/>
              <w:rPr>
                <w:rFonts w:ascii="Arial" w:eastAsia="Times New Roman" w:hAnsi="Arial" w:cs="Arial"/>
                <w:b/>
                <w:bCs/>
                <w:sz w:val="20"/>
                <w:szCs w:val="20"/>
                <w:lang w:eastAsia="ru-RU"/>
              </w:rPr>
            </w:pPr>
            <w:r w:rsidRPr="00CC6F71">
              <w:rPr>
                <w:rFonts w:ascii="Arial" w:eastAsia="Times New Roman" w:hAnsi="Arial" w:cs="Arial"/>
                <w:b/>
                <w:bCs/>
                <w:sz w:val="20"/>
                <w:szCs w:val="20"/>
                <w:lang w:eastAsia="ru-RU"/>
              </w:rPr>
              <w:t>9,87939902</w:t>
            </w:r>
          </w:p>
        </w:tc>
        <w:tc>
          <w:tcPr>
            <w:tcW w:w="519" w:type="pct"/>
            <w:shd w:val="clear" w:color="auto" w:fill="auto"/>
            <w:hideMark/>
          </w:tcPr>
          <w:p w14:paraId="29EC8AAC" w14:textId="77777777" w:rsidR="00EA43B9" w:rsidRPr="00CC6F71" w:rsidRDefault="00EA43B9" w:rsidP="00DD73BB">
            <w:pPr>
              <w:jc w:val="right"/>
              <w:rPr>
                <w:rFonts w:ascii="Arial" w:eastAsia="Times New Roman" w:hAnsi="Arial" w:cs="Arial"/>
                <w:b/>
                <w:bCs/>
                <w:sz w:val="20"/>
                <w:szCs w:val="20"/>
                <w:lang w:eastAsia="ru-RU"/>
              </w:rPr>
            </w:pPr>
            <w:r w:rsidRPr="00CC6F71">
              <w:rPr>
                <w:rFonts w:ascii="Arial" w:eastAsia="Times New Roman" w:hAnsi="Arial" w:cs="Arial"/>
                <w:b/>
                <w:bCs/>
                <w:sz w:val="20"/>
                <w:szCs w:val="20"/>
                <w:lang w:eastAsia="ru-RU"/>
              </w:rPr>
              <w:t>26,950031</w:t>
            </w:r>
          </w:p>
        </w:tc>
        <w:tc>
          <w:tcPr>
            <w:tcW w:w="564" w:type="pct"/>
            <w:shd w:val="clear" w:color="auto" w:fill="auto"/>
            <w:hideMark/>
          </w:tcPr>
          <w:p w14:paraId="7290A0D4" w14:textId="77777777" w:rsidR="00EA43B9" w:rsidRPr="00CC6F71" w:rsidRDefault="00EA43B9" w:rsidP="00DD73BB">
            <w:pPr>
              <w:jc w:val="right"/>
              <w:rPr>
                <w:rFonts w:ascii="Arial" w:eastAsia="Times New Roman" w:hAnsi="Arial" w:cs="Arial"/>
                <w:b/>
                <w:bCs/>
                <w:sz w:val="20"/>
                <w:szCs w:val="20"/>
                <w:lang w:eastAsia="ru-RU"/>
              </w:rPr>
            </w:pPr>
            <w:r w:rsidRPr="00CC6F71">
              <w:rPr>
                <w:rFonts w:ascii="Arial" w:eastAsia="Times New Roman" w:hAnsi="Arial" w:cs="Arial"/>
                <w:b/>
                <w:bCs/>
                <w:sz w:val="20"/>
                <w:szCs w:val="20"/>
                <w:lang w:eastAsia="ru-RU"/>
              </w:rPr>
              <w:t>413,970422</w:t>
            </w:r>
          </w:p>
        </w:tc>
      </w:tr>
      <w:tr w:rsidR="00EA43B9" w:rsidRPr="00CC6F71" w14:paraId="76FDB474" w14:textId="77777777" w:rsidTr="00CC6F71">
        <w:trPr>
          <w:trHeight w:val="522"/>
        </w:trPr>
        <w:tc>
          <w:tcPr>
            <w:tcW w:w="5000" w:type="pct"/>
            <w:gridSpan w:val="10"/>
            <w:shd w:val="clear" w:color="auto" w:fill="auto"/>
            <w:hideMark/>
          </w:tcPr>
          <w:p w14:paraId="36EE81FE" w14:textId="77777777" w:rsidR="00EA43B9" w:rsidRPr="00CC6F71" w:rsidRDefault="00EA43B9" w:rsidP="00DD73BB">
            <w:pPr>
              <w:rPr>
                <w:rFonts w:ascii="Arial" w:eastAsia="Times New Roman" w:hAnsi="Arial" w:cs="Arial"/>
                <w:b/>
                <w:bCs/>
                <w:sz w:val="20"/>
                <w:szCs w:val="20"/>
                <w:lang w:eastAsia="ru-RU"/>
              </w:rPr>
            </w:pPr>
            <w:r w:rsidRPr="00CC6F71">
              <w:rPr>
                <w:rFonts w:ascii="Arial" w:eastAsia="Times New Roman" w:hAnsi="Arial" w:cs="Arial"/>
                <w:b/>
                <w:bCs/>
                <w:sz w:val="20"/>
                <w:szCs w:val="20"/>
                <w:lang w:eastAsia="ru-RU"/>
              </w:rPr>
              <w:t>Примечания: 1. В колонке 9: "M" - выброс ЗВ,т/год; при отсутствии ЭНК используется ПДКс.с. или (при отсутствии ПДКс.с.) ПДКм.р. или (при отсутствии ПДКм.р.) ОБУВ</w:t>
            </w:r>
          </w:p>
        </w:tc>
      </w:tr>
      <w:tr w:rsidR="00EA43B9" w:rsidRPr="00CC6F71" w14:paraId="7C3C4CF1" w14:textId="77777777" w:rsidTr="00CC6F71">
        <w:trPr>
          <w:trHeight w:val="259"/>
        </w:trPr>
        <w:tc>
          <w:tcPr>
            <w:tcW w:w="5000" w:type="pct"/>
            <w:gridSpan w:val="10"/>
            <w:shd w:val="clear" w:color="auto" w:fill="auto"/>
            <w:hideMark/>
          </w:tcPr>
          <w:p w14:paraId="7E00B568" w14:textId="77777777" w:rsidR="00EA43B9" w:rsidRPr="00CC6F71" w:rsidRDefault="00EA43B9" w:rsidP="00DD73BB">
            <w:pPr>
              <w:rPr>
                <w:rFonts w:ascii="Arial" w:eastAsia="Times New Roman" w:hAnsi="Arial" w:cs="Arial"/>
                <w:b/>
                <w:bCs/>
                <w:sz w:val="20"/>
                <w:szCs w:val="20"/>
                <w:lang w:eastAsia="ru-RU"/>
              </w:rPr>
            </w:pPr>
            <w:r w:rsidRPr="00CC6F71">
              <w:rPr>
                <w:rFonts w:ascii="Arial" w:eastAsia="Times New Roman" w:hAnsi="Arial" w:cs="Arial"/>
                <w:b/>
                <w:bCs/>
                <w:sz w:val="20"/>
                <w:szCs w:val="20"/>
                <w:lang w:eastAsia="ru-RU"/>
              </w:rPr>
              <w:t>2. Способ сортировки: по возрастанию кода ЗВ (колонка 1)</w:t>
            </w:r>
          </w:p>
        </w:tc>
      </w:tr>
    </w:tbl>
    <w:p w14:paraId="68D2F1AE" w14:textId="77777777" w:rsidR="00EA43B9" w:rsidRPr="00CC6F71" w:rsidRDefault="00EA43B9" w:rsidP="007648F1">
      <w:pPr>
        <w:ind w:firstLine="709"/>
        <w:jc w:val="both"/>
        <w:rPr>
          <w:rFonts w:ascii="Arial" w:hAnsi="Arial" w:cs="Arial"/>
          <w:sz w:val="24"/>
          <w:szCs w:val="24"/>
        </w:rPr>
      </w:pPr>
    </w:p>
    <w:p w14:paraId="0C7644CE" w14:textId="075F7CF2" w:rsidR="00EA43B9" w:rsidRPr="00CC6F71" w:rsidRDefault="00EA43B9" w:rsidP="00EA43B9">
      <w:pPr>
        <w:ind w:firstLine="709"/>
        <w:jc w:val="both"/>
        <w:rPr>
          <w:rFonts w:ascii="Arial" w:hAnsi="Arial" w:cs="Arial"/>
          <w:sz w:val="24"/>
          <w:szCs w:val="24"/>
        </w:rPr>
      </w:pPr>
      <w:r w:rsidRPr="00CC6F71">
        <w:rPr>
          <w:rFonts w:ascii="Arial" w:hAnsi="Arial" w:cs="Arial"/>
          <w:sz w:val="24"/>
          <w:szCs w:val="24"/>
        </w:rPr>
        <w:t>Всего стационарными источниками выбрасывается в атмосферу за весь период проведения планируемых работ при строительстве скважины №</w:t>
      </w:r>
      <w:r w:rsidR="00CC6F71" w:rsidRPr="00CC6F71">
        <w:rPr>
          <w:rFonts w:ascii="Arial" w:hAnsi="Arial" w:cs="Arial"/>
          <w:sz w:val="24"/>
          <w:szCs w:val="24"/>
          <w:lang w:val="ru-RU"/>
        </w:rPr>
        <w:t>9</w:t>
      </w:r>
      <w:r w:rsidR="00137C91">
        <w:rPr>
          <w:rFonts w:ascii="Arial" w:hAnsi="Arial" w:cs="Arial"/>
          <w:sz w:val="24"/>
          <w:szCs w:val="24"/>
          <w:lang w:val="ru-RU"/>
        </w:rPr>
        <w:t>3</w:t>
      </w:r>
      <w:r w:rsidRPr="00CC6F71">
        <w:rPr>
          <w:rFonts w:ascii="Arial" w:hAnsi="Arial" w:cs="Arial"/>
          <w:sz w:val="24"/>
          <w:szCs w:val="24"/>
        </w:rPr>
        <w:t xml:space="preserve"> составляет: </w:t>
      </w:r>
      <w:r w:rsidRPr="00CC6F71">
        <w:rPr>
          <w:rFonts w:ascii="Arial" w:hAnsi="Arial" w:cs="Arial"/>
          <w:b/>
          <w:bCs/>
          <w:sz w:val="24"/>
          <w:szCs w:val="24"/>
        </w:rPr>
        <w:t>26,950031 т/г.</w:t>
      </w:r>
    </w:p>
    <w:p w14:paraId="303A3B13" w14:textId="7462BADA" w:rsidR="00EA43B9" w:rsidRPr="00CC6F71" w:rsidRDefault="00EA43B9" w:rsidP="00EA43B9">
      <w:pPr>
        <w:tabs>
          <w:tab w:val="left" w:pos="360"/>
        </w:tabs>
        <w:ind w:firstLine="709"/>
        <w:jc w:val="both"/>
        <w:rPr>
          <w:rFonts w:ascii="Arial" w:hAnsi="Arial" w:cs="Arial"/>
          <w:b/>
          <w:sz w:val="24"/>
          <w:szCs w:val="24"/>
          <w:lang w:eastAsia="x-none"/>
        </w:rPr>
      </w:pPr>
      <w:r w:rsidRPr="00CC6F71">
        <w:rPr>
          <w:rFonts w:ascii="Arial" w:hAnsi="Arial" w:cs="Arial"/>
          <w:b/>
          <w:sz w:val="24"/>
          <w:szCs w:val="24"/>
        </w:rPr>
        <w:t xml:space="preserve">Нормативы выбросов загрязняющих веществ от стационарных источников представлены при использовании буровой установки </w:t>
      </w:r>
      <w:r w:rsidR="00CC6F71" w:rsidRPr="00CC6F71">
        <w:rPr>
          <w:rFonts w:ascii="Arial" w:hAnsi="Arial" w:cs="Arial"/>
          <w:b/>
          <w:bCs/>
          <w:sz w:val="24"/>
          <w:szCs w:val="24"/>
          <w:lang w:val="en-US"/>
        </w:rPr>
        <w:t>HDD</w:t>
      </w:r>
      <w:r w:rsidR="00CC6F71" w:rsidRPr="00CC6F71">
        <w:rPr>
          <w:rFonts w:ascii="Arial" w:hAnsi="Arial" w:cs="Arial"/>
          <w:b/>
          <w:bCs/>
          <w:sz w:val="24"/>
          <w:szCs w:val="24"/>
          <w:lang w:val="ru-RU"/>
        </w:rPr>
        <w:t>350.9</w:t>
      </w:r>
      <w:r w:rsidRPr="00CC6F71">
        <w:rPr>
          <w:rFonts w:ascii="Arial" w:hAnsi="Arial" w:cs="Arial"/>
          <w:b/>
          <w:sz w:val="24"/>
          <w:szCs w:val="24"/>
        </w:rPr>
        <w:t>, так</w:t>
      </w:r>
      <w:r w:rsidRPr="00CC6F71">
        <w:rPr>
          <w:rFonts w:ascii="Arial" w:hAnsi="Arial" w:cs="Arial"/>
          <w:b/>
          <w:sz w:val="24"/>
          <w:szCs w:val="24"/>
          <w:lang w:eastAsia="x-none"/>
        </w:rPr>
        <w:t xml:space="preserve"> как выбросы загрязняющих веществ при использовании данной установки будут максимальными. </w:t>
      </w:r>
    </w:p>
    <w:p w14:paraId="44F91022" w14:textId="77777777" w:rsidR="00EA43B9" w:rsidRPr="00CC6F71" w:rsidRDefault="00EA43B9" w:rsidP="00EA43B9">
      <w:pPr>
        <w:ind w:firstLine="708"/>
        <w:jc w:val="both"/>
        <w:rPr>
          <w:rFonts w:ascii="Arial" w:hAnsi="Arial" w:cs="Arial"/>
          <w:sz w:val="24"/>
          <w:szCs w:val="24"/>
        </w:rPr>
      </w:pPr>
      <w:r w:rsidRPr="00CC6F71">
        <w:rPr>
          <w:rFonts w:ascii="Arial" w:hAnsi="Arial" w:cs="Arial"/>
          <w:sz w:val="24"/>
          <w:szCs w:val="24"/>
        </w:rPr>
        <w:t>Характер загрязнения атмосферного воздуха одинаков на всех этапах проведения работ. Основными источниками загрязнения на площади работ являются буровая установка и дизельная электростанция.</w:t>
      </w:r>
    </w:p>
    <w:p w14:paraId="5E25AB9C" w14:textId="0F1DBF98" w:rsidR="007648F1" w:rsidRPr="00CC6F71" w:rsidRDefault="007648F1" w:rsidP="007648F1">
      <w:pPr>
        <w:spacing w:after="0" w:line="240" w:lineRule="auto"/>
        <w:ind w:firstLine="708"/>
        <w:jc w:val="both"/>
        <w:rPr>
          <w:rFonts w:ascii="Arial" w:eastAsia="Times New Roman" w:hAnsi="Arial" w:cs="Arial"/>
          <w:sz w:val="24"/>
          <w:szCs w:val="24"/>
          <w:lang w:val="x-none" w:eastAsia="x-none"/>
        </w:rPr>
      </w:pPr>
      <w:r w:rsidRPr="00CC6F71">
        <w:rPr>
          <w:rFonts w:ascii="Arial" w:eastAsia="Times New Roman" w:hAnsi="Arial" w:cs="Arial"/>
          <w:sz w:val="24"/>
          <w:szCs w:val="24"/>
          <w:lang w:val="x-none" w:eastAsia="x-none"/>
        </w:rPr>
        <w:t xml:space="preserve">Для  проведения  расчетов  рассеивания загрязняющих  веществ  в атмосферу  использован  программный  комплекс «Эра», версия </w:t>
      </w:r>
      <w:r w:rsidRPr="00CC6F71">
        <w:rPr>
          <w:rFonts w:ascii="Arial" w:eastAsia="Times New Roman" w:hAnsi="Arial" w:cs="Arial"/>
          <w:sz w:val="24"/>
          <w:szCs w:val="24"/>
          <w:lang w:val="kk-KZ" w:eastAsia="x-none"/>
        </w:rPr>
        <w:t>4</w:t>
      </w:r>
      <w:r w:rsidRPr="00CC6F71">
        <w:rPr>
          <w:rFonts w:ascii="Arial" w:eastAsia="Times New Roman" w:hAnsi="Arial" w:cs="Arial"/>
          <w:sz w:val="24"/>
          <w:szCs w:val="24"/>
          <w:lang w:val="x-none" w:eastAsia="x-none"/>
        </w:rPr>
        <w:t xml:space="preserve">, НПО «Логос», г. Новосибирск, согласованный с ГГО имени Воейкова, г.Санкт-Петербург и МООС Республики Казахстан. </w:t>
      </w:r>
    </w:p>
    <w:p w14:paraId="19CF0F0D" w14:textId="0BE8057B" w:rsidR="00545D99" w:rsidRPr="00CC6F71" w:rsidRDefault="00545D99" w:rsidP="007648F1">
      <w:pPr>
        <w:tabs>
          <w:tab w:val="num" w:pos="1080"/>
        </w:tabs>
        <w:spacing w:after="0" w:line="240" w:lineRule="auto"/>
        <w:jc w:val="both"/>
        <w:rPr>
          <w:rFonts w:ascii="Arial" w:eastAsia="Times New Roman" w:hAnsi="Arial" w:cs="Arial"/>
          <w:sz w:val="24"/>
          <w:szCs w:val="24"/>
          <w:lang w:val="x-none" w:eastAsia="ru-RU"/>
        </w:rPr>
      </w:pPr>
    </w:p>
    <w:sectPr w:rsidR="00545D99" w:rsidRPr="00CC6F7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0578C"/>
    <w:multiLevelType w:val="hybridMultilevel"/>
    <w:tmpl w:val="C0F4F4E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2C130D6"/>
    <w:multiLevelType w:val="hybridMultilevel"/>
    <w:tmpl w:val="69EE4B0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4865F7D"/>
    <w:multiLevelType w:val="hybridMultilevel"/>
    <w:tmpl w:val="2EC8089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379F7C57"/>
    <w:multiLevelType w:val="hybridMultilevel"/>
    <w:tmpl w:val="7CEAA300"/>
    <w:lvl w:ilvl="0" w:tplc="B6B25B3A">
      <w:start w:val="1"/>
      <w:numFmt w:val="bullet"/>
      <w:lvlText w:val=""/>
      <w:lvlJc w:val="left"/>
      <w:pPr>
        <w:ind w:left="1440" w:hanging="360"/>
      </w:pPr>
      <w:rPr>
        <w:rFonts w:ascii="Symbol" w:hAnsi="Symbol" w:hint="default"/>
        <w:sz w:val="20"/>
        <w:szCs w:val="20"/>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4" w15:restartNumberingAfterBreak="0">
    <w:nsid w:val="65E84A35"/>
    <w:multiLevelType w:val="hybridMultilevel"/>
    <w:tmpl w:val="3DF4258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D5F159F"/>
    <w:multiLevelType w:val="hybridMultilevel"/>
    <w:tmpl w:val="6B1209A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1074083805">
    <w:abstractNumId w:val="4"/>
  </w:num>
  <w:num w:numId="2" w16cid:durableId="708531618">
    <w:abstractNumId w:val="1"/>
  </w:num>
  <w:num w:numId="3" w16cid:durableId="1474367485">
    <w:abstractNumId w:val="0"/>
  </w:num>
  <w:num w:numId="4" w16cid:durableId="131799504">
    <w:abstractNumId w:val="3"/>
  </w:num>
  <w:num w:numId="5" w16cid:durableId="1150440708">
    <w:abstractNumId w:val="5"/>
  </w:num>
  <w:num w:numId="6" w16cid:durableId="2832692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4D4"/>
    <w:rsid w:val="00010137"/>
    <w:rsid w:val="000A3DB4"/>
    <w:rsid w:val="00134E25"/>
    <w:rsid w:val="00137C91"/>
    <w:rsid w:val="00234C49"/>
    <w:rsid w:val="002406A3"/>
    <w:rsid w:val="002C1129"/>
    <w:rsid w:val="003154B0"/>
    <w:rsid w:val="0032209B"/>
    <w:rsid w:val="00325BF7"/>
    <w:rsid w:val="00333AC2"/>
    <w:rsid w:val="00382678"/>
    <w:rsid w:val="003B6EE5"/>
    <w:rsid w:val="00451ABA"/>
    <w:rsid w:val="00463E40"/>
    <w:rsid w:val="004C5395"/>
    <w:rsid w:val="004D02F2"/>
    <w:rsid w:val="00545D99"/>
    <w:rsid w:val="00595FDF"/>
    <w:rsid w:val="005B3D06"/>
    <w:rsid w:val="00606A2D"/>
    <w:rsid w:val="00614D1E"/>
    <w:rsid w:val="00615979"/>
    <w:rsid w:val="00654AF8"/>
    <w:rsid w:val="006751CE"/>
    <w:rsid w:val="00682CF6"/>
    <w:rsid w:val="0069656C"/>
    <w:rsid w:val="00696604"/>
    <w:rsid w:val="00697BC6"/>
    <w:rsid w:val="006C08F5"/>
    <w:rsid w:val="00716A26"/>
    <w:rsid w:val="007648F1"/>
    <w:rsid w:val="0077415C"/>
    <w:rsid w:val="00776097"/>
    <w:rsid w:val="0078349E"/>
    <w:rsid w:val="00784EFD"/>
    <w:rsid w:val="007931D4"/>
    <w:rsid w:val="007D5935"/>
    <w:rsid w:val="00827CB3"/>
    <w:rsid w:val="008C21C5"/>
    <w:rsid w:val="009214D4"/>
    <w:rsid w:val="00940395"/>
    <w:rsid w:val="009526F5"/>
    <w:rsid w:val="00A014D8"/>
    <w:rsid w:val="00A45DE8"/>
    <w:rsid w:val="00A53A8B"/>
    <w:rsid w:val="00AA358B"/>
    <w:rsid w:val="00AE2967"/>
    <w:rsid w:val="00AF2272"/>
    <w:rsid w:val="00B14CA2"/>
    <w:rsid w:val="00B4699A"/>
    <w:rsid w:val="00B65C51"/>
    <w:rsid w:val="00B8266F"/>
    <w:rsid w:val="00B83965"/>
    <w:rsid w:val="00B8434A"/>
    <w:rsid w:val="00B857D6"/>
    <w:rsid w:val="00B85C86"/>
    <w:rsid w:val="00B90F38"/>
    <w:rsid w:val="00BA41CD"/>
    <w:rsid w:val="00BF13C7"/>
    <w:rsid w:val="00C25AED"/>
    <w:rsid w:val="00C44921"/>
    <w:rsid w:val="00C44DB9"/>
    <w:rsid w:val="00CC6F71"/>
    <w:rsid w:val="00CE3824"/>
    <w:rsid w:val="00D128A7"/>
    <w:rsid w:val="00D16C60"/>
    <w:rsid w:val="00D43799"/>
    <w:rsid w:val="00D83534"/>
    <w:rsid w:val="00DB554C"/>
    <w:rsid w:val="00DF613A"/>
    <w:rsid w:val="00E12751"/>
    <w:rsid w:val="00E57AF7"/>
    <w:rsid w:val="00E640B6"/>
    <w:rsid w:val="00E934F1"/>
    <w:rsid w:val="00EA43B9"/>
    <w:rsid w:val="00EC7AE2"/>
    <w:rsid w:val="00F0612E"/>
    <w:rsid w:val="00F065EF"/>
    <w:rsid w:val="00F60250"/>
    <w:rsid w:val="00F75DD0"/>
    <w:rsid w:val="00FC25A1"/>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2150D"/>
  <w15:chartTrackingRefBased/>
  <w15:docId w15:val="{54713EA9-ED25-4B4E-9653-2F4509090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zkurwreuab5ozgtqnkl">
    <w:name w:val="ezkurwreuab5ozgtqnkl"/>
    <w:basedOn w:val="a0"/>
    <w:rsid w:val="00E57AF7"/>
  </w:style>
  <w:style w:type="paragraph" w:styleId="a3">
    <w:name w:val="List Paragraph"/>
    <w:aliases w:val="_список,Paragraph,Citation List,Resume Title,List Paragraph Char Char,Bullet 1,b1,Number_1,SGLText List Paragraph,new,lp1,Normal Sentence,Colorful List - Accent 11,ListPar1,List Paragraph2,List Paragraph11,list1,Figure_name,HEAD 3"/>
    <w:basedOn w:val="a"/>
    <w:link w:val="a4"/>
    <w:uiPriority w:val="34"/>
    <w:qFormat/>
    <w:rsid w:val="00E57AF7"/>
    <w:pPr>
      <w:ind w:left="720"/>
      <w:contextualSpacing/>
    </w:pPr>
  </w:style>
  <w:style w:type="paragraph" w:styleId="a5">
    <w:name w:val="caption"/>
    <w:aliases w:val="Название объекта Знак1,Название объекта Знак Знак,Название объекта Знак1 Знак Знак,Название объекта Знак1 Знак Знак1 Знак Знак,Название объекта Знак Знак Знак1 Знак Знак Знак,Название объекта Знак11,Название объекта Знак Знак1,таб,З"/>
    <w:basedOn w:val="a"/>
    <w:next w:val="a"/>
    <w:link w:val="a6"/>
    <w:uiPriority w:val="35"/>
    <w:unhideWhenUsed/>
    <w:qFormat/>
    <w:rsid w:val="00BF13C7"/>
    <w:pPr>
      <w:spacing w:after="200" w:line="256" w:lineRule="auto"/>
    </w:pPr>
    <w:rPr>
      <w:rFonts w:eastAsiaTheme="minorEastAsia"/>
      <w:i/>
      <w:iCs/>
      <w:color w:val="44546A" w:themeColor="text2"/>
      <w:sz w:val="18"/>
      <w:szCs w:val="18"/>
      <w:lang w:val="ru-RU" w:eastAsia="ru-RU"/>
    </w:rPr>
  </w:style>
  <w:style w:type="character" w:customStyle="1" w:styleId="a6">
    <w:name w:val="Название объекта Знак"/>
    <w:aliases w:val="Название объекта Знак1 Знак,Название объекта Знак Знак Знак,Название объекта Знак1 Знак Знак Знак,Название объекта Знак1 Знак Знак1 Знак Знак Знак,Название объекта Знак Знак Знак1 Знак Знак Знак Знак,Название объекта Знак11 Знак"/>
    <w:link w:val="a5"/>
    <w:uiPriority w:val="35"/>
    <w:rsid w:val="00BF13C7"/>
    <w:rPr>
      <w:rFonts w:eastAsiaTheme="minorEastAsia"/>
      <w:i/>
      <w:iCs/>
      <w:color w:val="44546A" w:themeColor="text2"/>
      <w:sz w:val="18"/>
      <w:szCs w:val="18"/>
      <w:lang w:val="ru-RU" w:eastAsia="ru-RU"/>
    </w:rPr>
  </w:style>
  <w:style w:type="paragraph" w:styleId="HTML">
    <w:name w:val="HTML Preformatted"/>
    <w:basedOn w:val="a"/>
    <w:link w:val="HTML0"/>
    <w:uiPriority w:val="99"/>
    <w:unhideWhenUsed/>
    <w:rsid w:val="00234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KZ"/>
    </w:rPr>
  </w:style>
  <w:style w:type="character" w:customStyle="1" w:styleId="HTML0">
    <w:name w:val="Стандартный HTML Знак"/>
    <w:basedOn w:val="a0"/>
    <w:link w:val="HTML"/>
    <w:uiPriority w:val="99"/>
    <w:rsid w:val="00234C49"/>
    <w:rPr>
      <w:rFonts w:ascii="Courier New" w:eastAsia="Times New Roman" w:hAnsi="Courier New" w:cs="Courier New"/>
      <w:sz w:val="20"/>
      <w:szCs w:val="20"/>
      <w:lang w:val="ru-KZ" w:eastAsia="ru-KZ"/>
    </w:rPr>
  </w:style>
  <w:style w:type="character" w:customStyle="1" w:styleId="y2iqfc">
    <w:name w:val="y2iqfc"/>
    <w:basedOn w:val="a0"/>
    <w:rsid w:val="00234C49"/>
  </w:style>
  <w:style w:type="character" w:customStyle="1" w:styleId="rynqvb">
    <w:name w:val="rynqvb"/>
    <w:basedOn w:val="a0"/>
    <w:rsid w:val="00D16C60"/>
  </w:style>
  <w:style w:type="character" w:customStyle="1" w:styleId="hwtze">
    <w:name w:val="hwtze"/>
    <w:basedOn w:val="a0"/>
    <w:rsid w:val="0032209B"/>
  </w:style>
  <w:style w:type="paragraph" w:styleId="a7">
    <w:name w:val="Body Text"/>
    <w:aliases w:val="Основной текст Знак Знак Знак Знак,Основной текст Знак Знак Знак Знак Знак Знак Знак Знак Знак Знак,Основной текст Знак1 Знак,Основной текст Знак Знак1 Знак1,Основной текст Знак Знак1 Знак Знак,AETC-Body,DNV-Body,AETC-Body1,DNV-Body1,gl"/>
    <w:basedOn w:val="a"/>
    <w:link w:val="a8"/>
    <w:qFormat/>
    <w:rsid w:val="007648F1"/>
    <w:pPr>
      <w:spacing w:after="0" w:line="240" w:lineRule="auto"/>
    </w:pPr>
    <w:rPr>
      <w:rFonts w:ascii="Times New Roman" w:eastAsia="Times New Roman" w:hAnsi="Times New Roman" w:cs="Times New Roman"/>
      <w:b/>
      <w:sz w:val="24"/>
      <w:szCs w:val="20"/>
      <w:lang w:val="ru-RU" w:eastAsia="ru-RU"/>
    </w:rPr>
  </w:style>
  <w:style w:type="character" w:customStyle="1" w:styleId="a8">
    <w:name w:val="Основной текст Знак"/>
    <w:aliases w:val="Основной текст Знак Знак Знак Знак Знак,Основной текст Знак Знак Знак Знак Знак Знак Знак Знак Знак Знак Знак,Основной текст Знак1 Знак Знак,Основной текст Знак Знак1 Знак1 Знак,Основной текст Знак Знак1 Знак Знак Знак,AETC-Body Знак"/>
    <w:basedOn w:val="a0"/>
    <w:link w:val="a7"/>
    <w:uiPriority w:val="99"/>
    <w:rsid w:val="007648F1"/>
    <w:rPr>
      <w:rFonts w:ascii="Times New Roman" w:eastAsia="Times New Roman" w:hAnsi="Times New Roman" w:cs="Times New Roman"/>
      <w:b/>
      <w:sz w:val="24"/>
      <w:szCs w:val="20"/>
      <w:lang w:val="ru-RU" w:eastAsia="ru-RU"/>
    </w:rPr>
  </w:style>
  <w:style w:type="paragraph" w:styleId="a9">
    <w:name w:val="Body Text Indent"/>
    <w:aliases w:val="Список1 Знак,Основной текст с отступом Знак1 Знак Знак,Основной текст с отступом Знак Знак3,Знак Знак1 Зна,Знак111,Знак11,Список1"/>
    <w:basedOn w:val="a"/>
    <w:link w:val="aa"/>
    <w:uiPriority w:val="99"/>
    <w:rsid w:val="007648F1"/>
    <w:pPr>
      <w:spacing w:after="120" w:line="240" w:lineRule="auto"/>
      <w:ind w:left="283"/>
    </w:pPr>
    <w:rPr>
      <w:rFonts w:ascii="Times New Roman" w:eastAsia="Times New Roman" w:hAnsi="Times New Roman" w:cs="Times New Roman"/>
      <w:sz w:val="24"/>
      <w:szCs w:val="20"/>
      <w:lang w:val="ru-RU" w:eastAsia="ru-RU"/>
    </w:rPr>
  </w:style>
  <w:style w:type="character" w:customStyle="1" w:styleId="aa">
    <w:name w:val="Основной текст с отступом Знак"/>
    <w:aliases w:val="Список1 Знак Знак,Основной текст с отступом Знак1 Знак Знак Знак,Основной текст с отступом Знак Знак3 Знак,Знак Знак1 Зна Знак,Знак111 Знак,Знак11 Знак,Список1 Знак1"/>
    <w:basedOn w:val="a0"/>
    <w:link w:val="a9"/>
    <w:uiPriority w:val="99"/>
    <w:rsid w:val="007648F1"/>
    <w:rPr>
      <w:rFonts w:ascii="Times New Roman" w:eastAsia="Times New Roman" w:hAnsi="Times New Roman" w:cs="Times New Roman"/>
      <w:sz w:val="24"/>
      <w:szCs w:val="20"/>
      <w:lang w:val="ru-RU" w:eastAsia="ru-RU"/>
    </w:rPr>
  </w:style>
  <w:style w:type="paragraph" w:customStyle="1" w:styleId="FR1">
    <w:name w:val="FR1"/>
    <w:uiPriority w:val="99"/>
    <w:rsid w:val="007648F1"/>
    <w:pPr>
      <w:widowControl w:val="0"/>
      <w:adjustRightInd w:val="0"/>
      <w:snapToGrid w:val="0"/>
      <w:spacing w:before="40" w:after="0" w:line="360" w:lineRule="atLeast"/>
      <w:ind w:left="40" w:firstLine="720"/>
      <w:jc w:val="both"/>
    </w:pPr>
    <w:rPr>
      <w:rFonts w:ascii="Arial" w:eastAsia="Batang" w:hAnsi="Arial" w:cs="Times New Roman"/>
      <w:i/>
      <w:sz w:val="20"/>
      <w:szCs w:val="20"/>
      <w:lang w:val="ru-RU" w:eastAsia="ru-RU"/>
    </w:rPr>
  </w:style>
  <w:style w:type="character" w:customStyle="1" w:styleId="a4">
    <w:name w:val="Абзац списка Знак"/>
    <w:aliases w:val="_список Знак,Paragraph Знак,Citation List Знак,Resume Title Знак,List Paragraph Char Char Знак,Bullet 1 Знак,b1 Знак,Number_1 Знак,SGLText List Paragraph Знак,new Знак,lp1 Знак,Normal Sentence Знак,Colorful List - Accent 11 Знак"/>
    <w:link w:val="a3"/>
    <w:uiPriority w:val="34"/>
    <w:qFormat/>
    <w:rsid w:val="007648F1"/>
  </w:style>
  <w:style w:type="paragraph" w:customStyle="1" w:styleId="pc">
    <w:name w:val="pc"/>
    <w:basedOn w:val="a"/>
    <w:rsid w:val="007648F1"/>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70224">
      <w:bodyDiv w:val="1"/>
      <w:marLeft w:val="0"/>
      <w:marRight w:val="0"/>
      <w:marTop w:val="0"/>
      <w:marBottom w:val="0"/>
      <w:divBdr>
        <w:top w:val="none" w:sz="0" w:space="0" w:color="auto"/>
        <w:left w:val="none" w:sz="0" w:space="0" w:color="auto"/>
        <w:bottom w:val="none" w:sz="0" w:space="0" w:color="auto"/>
        <w:right w:val="none" w:sz="0" w:space="0" w:color="auto"/>
      </w:divBdr>
    </w:div>
    <w:div w:id="178356154">
      <w:bodyDiv w:val="1"/>
      <w:marLeft w:val="0"/>
      <w:marRight w:val="0"/>
      <w:marTop w:val="0"/>
      <w:marBottom w:val="0"/>
      <w:divBdr>
        <w:top w:val="none" w:sz="0" w:space="0" w:color="auto"/>
        <w:left w:val="none" w:sz="0" w:space="0" w:color="auto"/>
        <w:bottom w:val="none" w:sz="0" w:space="0" w:color="auto"/>
        <w:right w:val="none" w:sz="0" w:space="0" w:color="auto"/>
      </w:divBdr>
    </w:div>
    <w:div w:id="231820332">
      <w:bodyDiv w:val="1"/>
      <w:marLeft w:val="0"/>
      <w:marRight w:val="0"/>
      <w:marTop w:val="0"/>
      <w:marBottom w:val="0"/>
      <w:divBdr>
        <w:top w:val="none" w:sz="0" w:space="0" w:color="auto"/>
        <w:left w:val="none" w:sz="0" w:space="0" w:color="auto"/>
        <w:bottom w:val="none" w:sz="0" w:space="0" w:color="auto"/>
        <w:right w:val="none" w:sz="0" w:space="0" w:color="auto"/>
      </w:divBdr>
    </w:div>
    <w:div w:id="550844784">
      <w:bodyDiv w:val="1"/>
      <w:marLeft w:val="0"/>
      <w:marRight w:val="0"/>
      <w:marTop w:val="0"/>
      <w:marBottom w:val="0"/>
      <w:divBdr>
        <w:top w:val="none" w:sz="0" w:space="0" w:color="auto"/>
        <w:left w:val="none" w:sz="0" w:space="0" w:color="auto"/>
        <w:bottom w:val="none" w:sz="0" w:space="0" w:color="auto"/>
        <w:right w:val="none" w:sz="0" w:space="0" w:color="auto"/>
      </w:divBdr>
    </w:div>
    <w:div w:id="729960294">
      <w:bodyDiv w:val="1"/>
      <w:marLeft w:val="0"/>
      <w:marRight w:val="0"/>
      <w:marTop w:val="0"/>
      <w:marBottom w:val="0"/>
      <w:divBdr>
        <w:top w:val="none" w:sz="0" w:space="0" w:color="auto"/>
        <w:left w:val="none" w:sz="0" w:space="0" w:color="auto"/>
        <w:bottom w:val="none" w:sz="0" w:space="0" w:color="auto"/>
        <w:right w:val="none" w:sz="0" w:space="0" w:color="auto"/>
      </w:divBdr>
    </w:div>
    <w:div w:id="759957899">
      <w:bodyDiv w:val="1"/>
      <w:marLeft w:val="0"/>
      <w:marRight w:val="0"/>
      <w:marTop w:val="0"/>
      <w:marBottom w:val="0"/>
      <w:divBdr>
        <w:top w:val="none" w:sz="0" w:space="0" w:color="auto"/>
        <w:left w:val="none" w:sz="0" w:space="0" w:color="auto"/>
        <w:bottom w:val="none" w:sz="0" w:space="0" w:color="auto"/>
        <w:right w:val="none" w:sz="0" w:space="0" w:color="auto"/>
      </w:divBdr>
    </w:div>
    <w:div w:id="1061370339">
      <w:bodyDiv w:val="1"/>
      <w:marLeft w:val="0"/>
      <w:marRight w:val="0"/>
      <w:marTop w:val="0"/>
      <w:marBottom w:val="0"/>
      <w:divBdr>
        <w:top w:val="none" w:sz="0" w:space="0" w:color="auto"/>
        <w:left w:val="none" w:sz="0" w:space="0" w:color="auto"/>
        <w:bottom w:val="none" w:sz="0" w:space="0" w:color="auto"/>
        <w:right w:val="none" w:sz="0" w:space="0" w:color="auto"/>
      </w:divBdr>
    </w:div>
    <w:div w:id="1314407087">
      <w:bodyDiv w:val="1"/>
      <w:marLeft w:val="0"/>
      <w:marRight w:val="0"/>
      <w:marTop w:val="0"/>
      <w:marBottom w:val="0"/>
      <w:divBdr>
        <w:top w:val="none" w:sz="0" w:space="0" w:color="auto"/>
        <w:left w:val="none" w:sz="0" w:space="0" w:color="auto"/>
        <w:bottom w:val="none" w:sz="0" w:space="0" w:color="auto"/>
        <w:right w:val="none" w:sz="0" w:space="0" w:color="auto"/>
      </w:divBdr>
    </w:div>
    <w:div w:id="1471366196">
      <w:bodyDiv w:val="1"/>
      <w:marLeft w:val="0"/>
      <w:marRight w:val="0"/>
      <w:marTop w:val="0"/>
      <w:marBottom w:val="0"/>
      <w:divBdr>
        <w:top w:val="none" w:sz="0" w:space="0" w:color="auto"/>
        <w:left w:val="none" w:sz="0" w:space="0" w:color="auto"/>
        <w:bottom w:val="none" w:sz="0" w:space="0" w:color="auto"/>
        <w:right w:val="none" w:sz="0" w:space="0" w:color="auto"/>
      </w:divBdr>
    </w:div>
    <w:div w:id="1489127558">
      <w:bodyDiv w:val="1"/>
      <w:marLeft w:val="0"/>
      <w:marRight w:val="0"/>
      <w:marTop w:val="0"/>
      <w:marBottom w:val="0"/>
      <w:divBdr>
        <w:top w:val="none" w:sz="0" w:space="0" w:color="auto"/>
        <w:left w:val="none" w:sz="0" w:space="0" w:color="auto"/>
        <w:bottom w:val="none" w:sz="0" w:space="0" w:color="auto"/>
        <w:right w:val="none" w:sz="0" w:space="0" w:color="auto"/>
      </w:divBdr>
    </w:div>
    <w:div w:id="2145728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481</TotalTime>
  <Pages>5</Pages>
  <Words>1100</Words>
  <Characters>6273</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Касымгалиева Салтанат Хусаиновна</dc:creator>
  <cp:keywords/>
  <dc:description/>
  <cp:lastModifiedBy>Султанова Айнур Руслановна</cp:lastModifiedBy>
  <cp:revision>40</cp:revision>
  <dcterms:created xsi:type="dcterms:W3CDTF">2025-01-15T05:09:00Z</dcterms:created>
  <dcterms:modified xsi:type="dcterms:W3CDTF">2026-10-17T06:56:00Z</dcterms:modified>
</cp:coreProperties>
</file>