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236E2" w14:textId="7050B9EE" w:rsidR="009F1285" w:rsidRPr="00795B41" w:rsidRDefault="00A44685" w:rsidP="00A44685">
      <w:pPr>
        <w:jc w:val="center"/>
        <w:rPr>
          <w:rFonts w:ascii="Arial" w:hAnsi="Arial" w:cs="Arial"/>
          <w:b/>
          <w:bCs/>
          <w:sz w:val="24"/>
          <w:szCs w:val="24"/>
          <w:lang w:val="ru-RU"/>
        </w:rPr>
      </w:pPr>
      <w:r w:rsidRPr="00795B41">
        <w:rPr>
          <w:rFonts w:ascii="Arial" w:hAnsi="Arial" w:cs="Arial"/>
          <w:b/>
          <w:bCs/>
          <w:sz w:val="24"/>
          <w:szCs w:val="24"/>
          <w:lang w:val="ru-RU"/>
        </w:rPr>
        <w:t>Нетехническое резюме</w:t>
      </w:r>
    </w:p>
    <w:p w14:paraId="0EE11244" w14:textId="47DD2BA6" w:rsidR="00795B41" w:rsidRDefault="00795B41" w:rsidP="00795B41">
      <w:pPr>
        <w:spacing w:after="0" w:line="240" w:lineRule="auto"/>
        <w:ind w:firstLine="567"/>
        <w:jc w:val="both"/>
        <w:rPr>
          <w:rFonts w:ascii="Arial" w:eastAsia="Times New Roman" w:hAnsi="Arial" w:cs="Arial"/>
          <w:sz w:val="24"/>
          <w:szCs w:val="24"/>
          <w:lang w:val="ru-RU"/>
        </w:rPr>
      </w:pPr>
      <w:bookmarkStart w:id="0" w:name="_Hlk119073987"/>
      <w:r w:rsidRPr="00795B41">
        <w:rPr>
          <w:rFonts w:ascii="Arial" w:eastAsia="Times New Roman" w:hAnsi="Arial" w:cs="Arial"/>
          <w:sz w:val="24"/>
          <w:szCs w:val="24"/>
        </w:rPr>
        <w:t>РАЗДЕЛ</w:t>
      </w:r>
      <w:r>
        <w:rPr>
          <w:rFonts w:ascii="Arial" w:eastAsia="Times New Roman" w:hAnsi="Arial" w:cs="Arial"/>
          <w:sz w:val="24"/>
          <w:szCs w:val="24"/>
          <w:lang w:val="ru-RU"/>
        </w:rPr>
        <w:t xml:space="preserve"> </w:t>
      </w:r>
      <w:r w:rsidRPr="00795B41">
        <w:rPr>
          <w:rFonts w:ascii="Arial" w:eastAsia="Times New Roman" w:hAnsi="Arial" w:cs="Arial"/>
          <w:sz w:val="24"/>
          <w:szCs w:val="24"/>
        </w:rPr>
        <w:t>«ОХРАНА ОКРУЖАЮЩЕЙ СРЕДЫ» к рабочему проекту «Реконструкция внутрипромысловой системы сбора жидкости месторождений НГДУ «Доссормунайгаз</w:t>
      </w:r>
      <w:r w:rsidR="00D21A1E">
        <w:rPr>
          <w:rFonts w:ascii="Arial" w:eastAsia="Times New Roman" w:hAnsi="Arial" w:cs="Arial"/>
          <w:sz w:val="24"/>
          <w:szCs w:val="24"/>
          <w:lang w:val="ru-RU"/>
        </w:rPr>
        <w:t xml:space="preserve"> Атырауская область, </w:t>
      </w:r>
      <w:r w:rsidR="00D21A1E" w:rsidRPr="00D21A1E">
        <w:rPr>
          <w:rFonts w:ascii="Arial" w:eastAsia="Times New Roman" w:hAnsi="Arial" w:cs="Arial"/>
          <w:sz w:val="24"/>
          <w:szCs w:val="24"/>
          <w:lang w:val="ru-RU"/>
        </w:rPr>
        <w:t>Кызыл</w:t>
      </w:r>
      <w:r w:rsidR="00D21A1E">
        <w:rPr>
          <w:rFonts w:ascii="Arial" w:eastAsia="Times New Roman" w:hAnsi="Arial" w:cs="Arial"/>
          <w:sz w:val="24"/>
          <w:szCs w:val="24"/>
          <w:lang w:val="ru-RU"/>
        </w:rPr>
        <w:t>кугинский</w:t>
      </w:r>
      <w:r w:rsidR="00D21A1E" w:rsidRPr="00D21A1E">
        <w:rPr>
          <w:rFonts w:ascii="Arial" w:eastAsia="Times New Roman" w:hAnsi="Arial" w:cs="Arial"/>
          <w:sz w:val="24"/>
          <w:szCs w:val="24"/>
          <w:lang w:val="ru-RU"/>
        </w:rPr>
        <w:t xml:space="preserve"> район</w:t>
      </w:r>
      <w:r w:rsidRPr="00795B41">
        <w:rPr>
          <w:rFonts w:ascii="Arial" w:eastAsia="Times New Roman" w:hAnsi="Arial" w:cs="Arial"/>
          <w:sz w:val="24"/>
          <w:szCs w:val="24"/>
        </w:rPr>
        <w:t>».</w:t>
      </w:r>
    </w:p>
    <w:p w14:paraId="6B2CA4B4" w14:textId="5DCCA4F4"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Генеральный план выполнен с увязкой к существующим объектам и</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 xml:space="preserve">проектным координатам устья скважин. Проектом предусмотрен грунт для </w:t>
      </w:r>
      <w:bookmarkStart w:id="1" w:name="_Hlk171438230"/>
      <w:r w:rsidRPr="00795B41">
        <w:rPr>
          <w:rFonts w:ascii="Arial" w:eastAsia="Times New Roman" w:hAnsi="Arial" w:cs="Arial"/>
          <w:sz w:val="24"/>
          <w:szCs w:val="24"/>
        </w:rPr>
        <w:t>планировки</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территории. Высотные отметки не превышают допустимых пределов и учитывают уклон для</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отвода талых и дождевых вод. Для обеспечения стока талых и дождевых вод площадки</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обустройства приподняты над поверхностью земли на высоту 0,15м. Отметки площадок выше всех</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углов, этим обеспечивается уклон от площадок к краям территории.</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Грунт от выемки дренажной емкости и подземных частей зданий и сооружений спланировать по</w:t>
      </w:r>
      <w:r w:rsidRPr="00795B41">
        <w:rPr>
          <w:rFonts w:ascii="Arial" w:eastAsia="Times New Roman" w:hAnsi="Arial" w:cs="Arial"/>
          <w:sz w:val="24"/>
          <w:szCs w:val="24"/>
          <w:lang w:val="kk-KZ"/>
        </w:rPr>
        <w:t xml:space="preserve"> </w:t>
      </w:r>
      <w:r w:rsidRPr="00795B41">
        <w:rPr>
          <w:rFonts w:ascii="Arial" w:eastAsia="Times New Roman" w:hAnsi="Arial" w:cs="Arial"/>
          <w:sz w:val="24"/>
          <w:szCs w:val="24"/>
        </w:rPr>
        <w:t>территории.</w:t>
      </w:r>
    </w:p>
    <w:bookmarkEnd w:id="0"/>
    <w:p w14:paraId="2AB77ADD"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Проектом предусматривается реконструкция технологических трубопроводов.</w:t>
      </w:r>
    </w:p>
    <w:p w14:paraId="5BF1324C"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Данным проектом предусматриваются м/р. Восточный Макат, Северный Жолдыбай, Ботахан, Карсак, Алтыкуль,</w:t>
      </w:r>
    </w:p>
    <w:p w14:paraId="4F23686C"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 реконструкция (демонтаж) устаревших существующих нагнетательных линии с наружным диаметром 114х7мм. Взамен предусматривается строительство новых нагнетательных линии наружным диаметром 114х7мм с подключением линии с существующих ВРП.</w:t>
      </w:r>
    </w:p>
    <w:p w14:paraId="1C69D6C5"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 реконструкция (демонтаж) устаревших существующих выкидных линии от скважин до ГЗУ с наружным диаметром 89х5мм. Взамен предусматривается строительство новых выкидных линии наружным диаметром 89х5мм с подключением линии с существующих ГЗУ.</w:t>
      </w:r>
    </w:p>
    <w:p w14:paraId="23610DBF"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 реконструкция (демонтаж) устаревших существующих коллекторных линии водовода от ВРП до блока гребёнки с наружным диаметром 159х6 мм. Взамен предусматривается строительство новых коллекторных линии наружным диаметром 159х7мм с подключением линии с существующих БГ.</w:t>
      </w:r>
    </w:p>
    <w:p w14:paraId="5D592B7B"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sz w:val="24"/>
          <w:szCs w:val="24"/>
        </w:rPr>
        <w:t>- реконструкция (демонтаж) устаревших существующих внутриплощадочных сетей с наружным диаметром 159х7мм. Взамен предусматривается строительство новых внутриплощадочных линии наружным диаметром 159х7мм с подключением линии с существующих оборудовании.</w:t>
      </w:r>
    </w:p>
    <w:bookmarkEnd w:id="1"/>
    <w:p w14:paraId="40E5F862" w14:textId="77777777" w:rsidR="00A44685" w:rsidRPr="00795B41" w:rsidRDefault="00A44685" w:rsidP="00A44685">
      <w:pPr>
        <w:spacing w:after="0" w:line="240" w:lineRule="auto"/>
        <w:ind w:firstLine="567"/>
        <w:jc w:val="both"/>
        <w:rPr>
          <w:rFonts w:ascii="Arial" w:eastAsia="Times New Roman" w:hAnsi="Arial" w:cs="Arial"/>
          <w:sz w:val="24"/>
          <w:szCs w:val="24"/>
        </w:rPr>
      </w:pPr>
      <w:r w:rsidRPr="00795B41">
        <w:rPr>
          <w:rFonts w:ascii="Arial" w:eastAsia="Times New Roman" w:hAnsi="Arial" w:cs="Arial"/>
          <w:i/>
          <w:iCs/>
          <w:sz w:val="24"/>
          <w:szCs w:val="24"/>
        </w:rPr>
        <w:t>Соответствует всем Санитарным правилам "Санитарно</w:t>
      </w:r>
      <w:r w:rsidRPr="00795B41">
        <w:rPr>
          <w:rFonts w:ascii="Arial" w:eastAsia="Times New Roman" w:hAnsi="Arial" w:cs="Arial"/>
          <w:i/>
          <w:iCs/>
          <w:sz w:val="24"/>
          <w:szCs w:val="24"/>
          <w:lang w:val="kk-KZ"/>
        </w:rPr>
        <w:t>-</w:t>
      </w:r>
      <w:r w:rsidRPr="00795B41">
        <w:rPr>
          <w:rFonts w:ascii="Arial" w:eastAsia="Times New Roman" w:hAnsi="Arial" w:cs="Arial"/>
          <w:i/>
          <w:iCs/>
          <w:sz w:val="24"/>
          <w:szCs w:val="24"/>
        </w:rPr>
        <w:t>эпи</w:t>
      </w:r>
      <w:r w:rsidRPr="00795B41">
        <w:rPr>
          <w:rFonts w:ascii="Arial" w:eastAsia="Times New Roman" w:hAnsi="Arial" w:cs="Arial"/>
          <w:i/>
          <w:iCs/>
          <w:sz w:val="24"/>
          <w:szCs w:val="24"/>
          <w:lang w:val="kk-KZ"/>
        </w:rPr>
        <w:t>д</w:t>
      </w:r>
      <w:r w:rsidRPr="00795B41">
        <w:rPr>
          <w:rFonts w:ascii="Arial" w:eastAsia="Times New Roman" w:hAnsi="Arial" w:cs="Arial"/>
          <w:i/>
          <w:iCs/>
          <w:sz w:val="24"/>
          <w:szCs w:val="24"/>
        </w:rPr>
        <w:t>емиологические требования по установлению санитарно-защитной зоны.</w:t>
      </w:r>
    </w:p>
    <w:p w14:paraId="51769441" w14:textId="77777777" w:rsidR="00A44685" w:rsidRPr="00795B41" w:rsidRDefault="00A44685" w:rsidP="00A44685">
      <w:pPr>
        <w:pStyle w:val="ac"/>
        <w:spacing w:after="0" w:line="240" w:lineRule="auto"/>
        <w:ind w:firstLine="567"/>
        <w:jc w:val="both"/>
        <w:rPr>
          <w:rFonts w:ascii="Arial" w:hAnsi="Arial" w:cs="Arial"/>
          <w:b w:val="0"/>
          <w:sz w:val="24"/>
          <w:szCs w:val="24"/>
        </w:rPr>
      </w:pPr>
      <w:r w:rsidRPr="00795B41">
        <w:rPr>
          <w:rFonts w:ascii="Arial" w:hAnsi="Arial" w:cs="Arial"/>
          <w:b w:val="0"/>
          <w:sz w:val="24"/>
          <w:szCs w:val="24"/>
        </w:rPr>
        <w:t>Разбивку проектируемых объектов везти от координатных точек. На территории предусмотрена внутриплощадочная автодорога для доступа персонала. Ширина проезжей частидороги составляет 6.0м. Для данной территории проектом предусмотрено устройство одного въезда и пожарного въезда/выезда с парковкой на 6 машино-мест 1место(6.0х3.5м) для МГН.</w:t>
      </w:r>
    </w:p>
    <w:p w14:paraId="4D22547C" w14:textId="77777777" w:rsidR="00A44685" w:rsidRPr="00795B41" w:rsidRDefault="00A44685" w:rsidP="00A44685">
      <w:pPr>
        <w:tabs>
          <w:tab w:val="left" w:pos="567"/>
        </w:tabs>
        <w:spacing w:after="0" w:line="240" w:lineRule="auto"/>
        <w:ind w:firstLine="567"/>
        <w:jc w:val="both"/>
        <w:rPr>
          <w:rFonts w:ascii="Arial" w:hAnsi="Arial" w:cs="Arial"/>
          <w:sz w:val="24"/>
          <w:szCs w:val="24"/>
        </w:rPr>
      </w:pPr>
      <w:r w:rsidRPr="00795B41">
        <w:rPr>
          <w:rFonts w:ascii="Arial" w:hAnsi="Arial" w:cs="Arial"/>
          <w:sz w:val="24"/>
          <w:szCs w:val="24"/>
        </w:rPr>
        <w:t>Внутриплощадочная дорога запроектирована из асфальтобетонного покрытия и обеспечивает беспрепятственный доступ к открытым сооружениям, как в обычных условиях, так и в аварийных ситуациях. В данном проекте предусмотрена ограждения и устройство тротуаров из брусчатки для доступа персонала. Ограждение протяженностью 15.0м. принято высотой 2.03м и выбрано из сметного норматива УСН РК 8.02-03-2021.</w:t>
      </w:r>
    </w:p>
    <w:p w14:paraId="7CBDD309"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Источники выбросов загрязняющих веществ в атмосферу подразделяются на организованные и</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неорганизованные. Организованный источник выброса оборудован устройством для направленного</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вывода в атмосферу загрязняющих веществ (выхлопная труба, дымовая труба). Неорганизованные</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источники выбросов – это выбросы, поступающие в атмосферу в виде ненаправленных потоков.</w:t>
      </w:r>
    </w:p>
    <w:p w14:paraId="19560246"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К организованным источникам выбросов относятся выхлопные трубы дизельных и бензиновых</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сварочных агрегатов.</w:t>
      </w:r>
    </w:p>
    <w:p w14:paraId="13A1F09A"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lastRenderedPageBreak/>
        <w:t>Источники выделения выбросов в период строительно-монтажных работ:</w:t>
      </w:r>
    </w:p>
    <w:p w14:paraId="46980E20"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Организованные источники:</w:t>
      </w:r>
    </w:p>
    <w:p w14:paraId="5262B4B8"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0001 – Котел битумный;</w:t>
      </w:r>
    </w:p>
    <w:p w14:paraId="2FBBE18B"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0002 – Электростанция передвижная до 4кВт;</w:t>
      </w:r>
    </w:p>
    <w:p w14:paraId="55C85E26"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Источник 0003 – Компрессор передвижной;</w:t>
      </w:r>
    </w:p>
    <w:p w14:paraId="02D0AAAE"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Неорганизованные источники:</w:t>
      </w:r>
    </w:p>
    <w:p w14:paraId="1A3084A5"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6001 – Разработка грунта экскаватором;</w:t>
      </w:r>
    </w:p>
    <w:p w14:paraId="525D6098"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6002 – Работа бульдозера;</w:t>
      </w:r>
    </w:p>
    <w:p w14:paraId="634F8FF7"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6003 – Пересыпка инертных материалов;</w:t>
      </w:r>
    </w:p>
    <w:p w14:paraId="7E52F462"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6004 – Сварочные работы;</w:t>
      </w:r>
    </w:p>
    <w:p w14:paraId="4F7644E4"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6005 – Газовая резка</w:t>
      </w:r>
    </w:p>
    <w:p w14:paraId="073DD13F"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6006 – Покрасочные работы</w:t>
      </w:r>
    </w:p>
    <w:p w14:paraId="69911F5F"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сточник 6007 – шлифовальная машина</w:t>
      </w:r>
    </w:p>
    <w:p w14:paraId="7F6D7645"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lang w:val="kk-KZ"/>
        </w:rPr>
        <w:t>И</w:t>
      </w:r>
      <w:r w:rsidRPr="00795B41">
        <w:rPr>
          <w:rFonts w:ascii="Arial" w:hAnsi="Arial" w:cs="Arial"/>
          <w:color w:val="000000" w:themeColor="text1"/>
          <w:sz w:val="24"/>
          <w:szCs w:val="24"/>
        </w:rPr>
        <w:t xml:space="preserve">сточник 6008 – Пластиковая сварка </w:t>
      </w:r>
    </w:p>
    <w:p w14:paraId="255F3173"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В период строительных работ будут использованы спецтехника и автотранспорт, работающие на</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дизельном топливе и на бензине. Перечень спецтехники и автотранспорта, используемого при</w:t>
      </w:r>
      <w:r w:rsidRPr="00795B41">
        <w:rPr>
          <w:rFonts w:ascii="Arial" w:hAnsi="Arial" w:cs="Arial"/>
          <w:color w:val="000000" w:themeColor="text1"/>
          <w:sz w:val="24"/>
          <w:szCs w:val="24"/>
          <w:lang w:val="kk-KZ"/>
        </w:rPr>
        <w:t xml:space="preserve"> </w:t>
      </w:r>
      <w:r w:rsidRPr="00795B41">
        <w:rPr>
          <w:rFonts w:ascii="Arial" w:hAnsi="Arial" w:cs="Arial"/>
          <w:color w:val="000000" w:themeColor="text1"/>
          <w:sz w:val="24"/>
          <w:szCs w:val="24"/>
        </w:rPr>
        <w:t>строительстве и необходимое количество ГСМ приведены ниже в таблице</w:t>
      </w:r>
    </w:p>
    <w:p w14:paraId="4FF8D055" w14:textId="77777777" w:rsidR="00A44685" w:rsidRPr="00795B41" w:rsidRDefault="00A44685" w:rsidP="00A44685">
      <w:pPr>
        <w:spacing w:after="0" w:line="240" w:lineRule="auto"/>
        <w:ind w:firstLine="709"/>
        <w:jc w:val="both"/>
        <w:rPr>
          <w:rFonts w:ascii="Arial" w:hAnsi="Arial" w:cs="Arial"/>
          <w:color w:val="000000" w:themeColor="text1"/>
          <w:sz w:val="24"/>
          <w:szCs w:val="24"/>
        </w:rPr>
      </w:pPr>
      <w:r w:rsidRPr="00795B41">
        <w:rPr>
          <w:rFonts w:ascii="Arial" w:hAnsi="Arial" w:cs="Arial"/>
          <w:color w:val="000000" w:themeColor="text1"/>
          <w:sz w:val="24"/>
          <w:szCs w:val="24"/>
        </w:rPr>
        <w:t xml:space="preserve">Общее количество источников выбросов загрязняющих веществ в период строительных работ составляет 11 ед. в том числе: неорганизованных – 8 ед., организованных – </w:t>
      </w:r>
      <w:r w:rsidRPr="00795B41">
        <w:rPr>
          <w:rFonts w:ascii="Arial" w:hAnsi="Arial" w:cs="Arial"/>
          <w:color w:val="000000" w:themeColor="text1"/>
          <w:sz w:val="24"/>
          <w:szCs w:val="24"/>
          <w:lang w:val="kk-KZ"/>
        </w:rPr>
        <w:t>3</w:t>
      </w:r>
      <w:r w:rsidRPr="00795B41">
        <w:rPr>
          <w:rFonts w:ascii="Arial" w:hAnsi="Arial" w:cs="Arial"/>
          <w:color w:val="000000" w:themeColor="text1"/>
          <w:sz w:val="24"/>
          <w:szCs w:val="24"/>
        </w:rPr>
        <w:t xml:space="preserve"> ед.</w:t>
      </w:r>
      <w:bookmarkStart w:id="2" w:name="_Hlk119608004"/>
    </w:p>
    <w:bookmarkEnd w:id="2"/>
    <w:p w14:paraId="6E52339B" w14:textId="45C0275B" w:rsidR="00A44685" w:rsidRPr="00795B41" w:rsidRDefault="00A44685" w:rsidP="00A44685">
      <w:pPr>
        <w:pStyle w:val="ae"/>
        <w:keepNext/>
        <w:spacing w:after="0" w:line="240" w:lineRule="auto"/>
        <w:jc w:val="both"/>
        <w:rPr>
          <w:rFonts w:ascii="Arial" w:hAnsi="Arial" w:cs="Arial"/>
          <w:b/>
          <w:i w:val="0"/>
          <w:color w:val="000000" w:themeColor="text1"/>
          <w:sz w:val="20"/>
          <w:szCs w:val="20"/>
        </w:rPr>
      </w:pPr>
      <w:r w:rsidRPr="00795B41">
        <w:rPr>
          <w:rFonts w:ascii="Arial" w:eastAsia="Times New Roman" w:hAnsi="Arial" w:cs="Arial"/>
          <w:b/>
          <w:i w:val="0"/>
          <w:color w:val="000000" w:themeColor="text1"/>
          <w:sz w:val="20"/>
          <w:szCs w:val="20"/>
        </w:rPr>
        <w:t xml:space="preserve">Перечень и количественные значения выбросов загрязняющих веществ на период строительно-монтажных работ </w:t>
      </w:r>
    </w:p>
    <w:tbl>
      <w:tblPr>
        <w:tblpPr w:leftFromText="180" w:rightFromText="180" w:vertAnchor="text" w:tblpY="1"/>
        <w:tblOverlap w:val="never"/>
        <w:tblW w:w="5000" w:type="pct"/>
        <w:tblLook w:val="04A0" w:firstRow="1" w:lastRow="0" w:firstColumn="1" w:lastColumn="0" w:noHBand="0" w:noVBand="1"/>
      </w:tblPr>
      <w:tblGrid>
        <w:gridCol w:w="661"/>
        <w:gridCol w:w="2400"/>
        <w:gridCol w:w="1051"/>
        <w:gridCol w:w="1172"/>
        <w:gridCol w:w="1384"/>
        <w:gridCol w:w="1404"/>
        <w:gridCol w:w="1273"/>
      </w:tblGrid>
      <w:tr w:rsidR="00A44685" w:rsidRPr="00795B41" w14:paraId="0BB3624C" w14:textId="77777777" w:rsidTr="00A44685">
        <w:trPr>
          <w:trHeight w:val="1605"/>
        </w:trPr>
        <w:tc>
          <w:tcPr>
            <w:tcW w:w="3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92A736"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Код ЗВ</w:t>
            </w:r>
          </w:p>
        </w:tc>
        <w:tc>
          <w:tcPr>
            <w:tcW w:w="1336" w:type="pct"/>
            <w:tcBorders>
              <w:top w:val="single" w:sz="4" w:space="0" w:color="auto"/>
              <w:left w:val="nil"/>
              <w:bottom w:val="single" w:sz="4" w:space="0" w:color="auto"/>
              <w:right w:val="single" w:sz="4" w:space="0" w:color="auto"/>
            </w:tcBorders>
            <w:shd w:val="clear" w:color="auto" w:fill="auto"/>
            <w:vAlign w:val="center"/>
            <w:hideMark/>
          </w:tcPr>
          <w:p w14:paraId="2F259DA8"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Наименование загрязняющего вещества</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511E041B"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ПДКс.с., мг/м3</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079063F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Класс опасности ЗВ</w:t>
            </w:r>
          </w:p>
        </w:tc>
        <w:tc>
          <w:tcPr>
            <w:tcW w:w="759" w:type="pct"/>
            <w:tcBorders>
              <w:top w:val="single" w:sz="4" w:space="0" w:color="auto"/>
              <w:left w:val="nil"/>
              <w:bottom w:val="single" w:sz="4" w:space="0" w:color="auto"/>
              <w:right w:val="single" w:sz="4" w:space="0" w:color="auto"/>
            </w:tcBorders>
            <w:shd w:val="clear" w:color="auto" w:fill="auto"/>
            <w:hideMark/>
          </w:tcPr>
          <w:p w14:paraId="4958B521"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Выброс</w:t>
            </w:r>
            <w:r w:rsidRPr="00795B41">
              <w:rPr>
                <w:rFonts w:ascii="Arial" w:eastAsia="Times New Roman" w:hAnsi="Arial" w:cs="Arial"/>
                <w:sz w:val="20"/>
                <w:szCs w:val="20"/>
                <w:lang w:eastAsia="ru-KZ"/>
              </w:rPr>
              <w:br/>
              <w:t>вещества с учетом очистки, г/с</w:t>
            </w:r>
          </w:p>
        </w:tc>
        <w:tc>
          <w:tcPr>
            <w:tcW w:w="835" w:type="pct"/>
            <w:tcBorders>
              <w:top w:val="single" w:sz="4" w:space="0" w:color="auto"/>
              <w:left w:val="nil"/>
              <w:bottom w:val="single" w:sz="4" w:space="0" w:color="auto"/>
              <w:right w:val="single" w:sz="4" w:space="0" w:color="auto"/>
            </w:tcBorders>
            <w:shd w:val="clear" w:color="auto" w:fill="auto"/>
            <w:hideMark/>
          </w:tcPr>
          <w:p w14:paraId="6B29931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Выброс</w:t>
            </w:r>
            <w:r w:rsidRPr="00795B41">
              <w:rPr>
                <w:rFonts w:ascii="Arial" w:eastAsia="Times New Roman" w:hAnsi="Arial" w:cs="Arial"/>
                <w:sz w:val="20"/>
                <w:szCs w:val="20"/>
                <w:lang w:eastAsia="ru-KZ"/>
              </w:rPr>
              <w:br/>
              <w:t>вещества с учетом очистки, т/год, (M)</w:t>
            </w:r>
          </w:p>
        </w:tc>
        <w:tc>
          <w:tcPr>
            <w:tcW w:w="678" w:type="pct"/>
            <w:tcBorders>
              <w:top w:val="single" w:sz="4" w:space="0" w:color="auto"/>
              <w:left w:val="nil"/>
              <w:bottom w:val="single" w:sz="4" w:space="0" w:color="auto"/>
              <w:right w:val="single" w:sz="4" w:space="0" w:color="auto"/>
            </w:tcBorders>
            <w:shd w:val="clear" w:color="auto" w:fill="auto"/>
            <w:hideMark/>
          </w:tcPr>
          <w:p w14:paraId="34FDE7D3" w14:textId="77777777" w:rsidR="00A44685" w:rsidRPr="00795B41" w:rsidRDefault="00A44685" w:rsidP="00A44685">
            <w:pPr>
              <w:spacing w:after="24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Значение</w:t>
            </w:r>
            <w:r w:rsidRPr="00795B41">
              <w:rPr>
                <w:rFonts w:ascii="Arial" w:eastAsia="Times New Roman" w:hAnsi="Arial" w:cs="Arial"/>
                <w:sz w:val="20"/>
                <w:szCs w:val="20"/>
                <w:lang w:eastAsia="ru-KZ"/>
              </w:rPr>
              <w:br/>
              <w:t>M/ЭНК</w:t>
            </w:r>
          </w:p>
        </w:tc>
      </w:tr>
      <w:tr w:rsidR="00A44685" w:rsidRPr="00795B41" w14:paraId="2F7DD6A5"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7BCEAC83"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1</w:t>
            </w:r>
          </w:p>
        </w:tc>
        <w:tc>
          <w:tcPr>
            <w:tcW w:w="1336" w:type="pct"/>
            <w:tcBorders>
              <w:top w:val="nil"/>
              <w:left w:val="nil"/>
              <w:bottom w:val="single" w:sz="4" w:space="0" w:color="auto"/>
              <w:right w:val="single" w:sz="4" w:space="0" w:color="auto"/>
            </w:tcBorders>
            <w:shd w:val="clear" w:color="auto" w:fill="auto"/>
            <w:hideMark/>
          </w:tcPr>
          <w:p w14:paraId="42BD128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455" w:type="pct"/>
            <w:tcBorders>
              <w:top w:val="nil"/>
              <w:left w:val="nil"/>
              <w:bottom w:val="single" w:sz="4" w:space="0" w:color="auto"/>
              <w:right w:val="single" w:sz="4" w:space="0" w:color="auto"/>
            </w:tcBorders>
            <w:shd w:val="clear" w:color="auto" w:fill="auto"/>
            <w:hideMark/>
          </w:tcPr>
          <w:p w14:paraId="6A7D99E4"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5</w:t>
            </w:r>
          </w:p>
        </w:tc>
        <w:tc>
          <w:tcPr>
            <w:tcW w:w="607" w:type="pct"/>
            <w:tcBorders>
              <w:top w:val="nil"/>
              <w:left w:val="nil"/>
              <w:bottom w:val="single" w:sz="4" w:space="0" w:color="auto"/>
              <w:right w:val="single" w:sz="4" w:space="0" w:color="auto"/>
            </w:tcBorders>
            <w:shd w:val="clear" w:color="auto" w:fill="auto"/>
            <w:hideMark/>
          </w:tcPr>
          <w:p w14:paraId="6F85A487"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7</w:t>
            </w:r>
          </w:p>
        </w:tc>
        <w:tc>
          <w:tcPr>
            <w:tcW w:w="759" w:type="pct"/>
            <w:tcBorders>
              <w:top w:val="nil"/>
              <w:left w:val="nil"/>
              <w:bottom w:val="single" w:sz="4" w:space="0" w:color="auto"/>
              <w:right w:val="single" w:sz="4" w:space="0" w:color="auto"/>
            </w:tcBorders>
            <w:shd w:val="clear" w:color="auto" w:fill="auto"/>
            <w:hideMark/>
          </w:tcPr>
          <w:p w14:paraId="7505D40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8</w:t>
            </w:r>
          </w:p>
        </w:tc>
        <w:tc>
          <w:tcPr>
            <w:tcW w:w="835" w:type="pct"/>
            <w:tcBorders>
              <w:top w:val="nil"/>
              <w:left w:val="nil"/>
              <w:bottom w:val="single" w:sz="4" w:space="0" w:color="auto"/>
              <w:right w:val="single" w:sz="4" w:space="0" w:color="auto"/>
            </w:tcBorders>
            <w:shd w:val="clear" w:color="auto" w:fill="auto"/>
            <w:hideMark/>
          </w:tcPr>
          <w:p w14:paraId="7BA46D5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9</w:t>
            </w:r>
          </w:p>
        </w:tc>
        <w:tc>
          <w:tcPr>
            <w:tcW w:w="678" w:type="pct"/>
            <w:tcBorders>
              <w:top w:val="nil"/>
              <w:left w:val="nil"/>
              <w:bottom w:val="single" w:sz="4" w:space="0" w:color="auto"/>
              <w:right w:val="single" w:sz="4" w:space="0" w:color="auto"/>
            </w:tcBorders>
            <w:shd w:val="clear" w:color="auto" w:fill="auto"/>
            <w:hideMark/>
          </w:tcPr>
          <w:p w14:paraId="6E042149"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10</w:t>
            </w:r>
          </w:p>
        </w:tc>
      </w:tr>
      <w:tr w:rsidR="00A44685" w:rsidRPr="00795B41" w14:paraId="146D90F8" w14:textId="77777777" w:rsidTr="00A44685">
        <w:trPr>
          <w:trHeight w:val="235"/>
        </w:trPr>
        <w:tc>
          <w:tcPr>
            <w:tcW w:w="330" w:type="pct"/>
            <w:tcBorders>
              <w:top w:val="nil"/>
              <w:left w:val="single" w:sz="4" w:space="0" w:color="auto"/>
              <w:bottom w:val="single" w:sz="4" w:space="0" w:color="auto"/>
              <w:right w:val="single" w:sz="4" w:space="0" w:color="auto"/>
            </w:tcBorders>
            <w:shd w:val="clear" w:color="auto" w:fill="auto"/>
            <w:hideMark/>
          </w:tcPr>
          <w:p w14:paraId="09A04BC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0123</w:t>
            </w:r>
          </w:p>
        </w:tc>
        <w:tc>
          <w:tcPr>
            <w:tcW w:w="1336" w:type="pct"/>
            <w:tcBorders>
              <w:top w:val="nil"/>
              <w:left w:val="nil"/>
              <w:bottom w:val="single" w:sz="4" w:space="0" w:color="auto"/>
              <w:right w:val="single" w:sz="4" w:space="0" w:color="auto"/>
            </w:tcBorders>
            <w:shd w:val="clear" w:color="auto" w:fill="auto"/>
            <w:hideMark/>
          </w:tcPr>
          <w:p w14:paraId="658841AC"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Железо (II, III) оксиды </w:t>
            </w:r>
          </w:p>
        </w:tc>
        <w:tc>
          <w:tcPr>
            <w:tcW w:w="455" w:type="pct"/>
            <w:tcBorders>
              <w:top w:val="nil"/>
              <w:left w:val="nil"/>
              <w:bottom w:val="single" w:sz="4" w:space="0" w:color="auto"/>
              <w:right w:val="single" w:sz="4" w:space="0" w:color="auto"/>
            </w:tcBorders>
            <w:shd w:val="clear" w:color="auto" w:fill="auto"/>
            <w:hideMark/>
          </w:tcPr>
          <w:p w14:paraId="374C53A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0,04</w:t>
            </w:r>
          </w:p>
        </w:tc>
        <w:tc>
          <w:tcPr>
            <w:tcW w:w="607" w:type="pct"/>
            <w:tcBorders>
              <w:top w:val="nil"/>
              <w:left w:val="nil"/>
              <w:bottom w:val="single" w:sz="4" w:space="0" w:color="auto"/>
              <w:right w:val="single" w:sz="4" w:space="0" w:color="auto"/>
            </w:tcBorders>
            <w:shd w:val="clear" w:color="auto" w:fill="auto"/>
            <w:hideMark/>
          </w:tcPr>
          <w:p w14:paraId="0632044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47DB3D76"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0,04127</w:t>
            </w:r>
          </w:p>
        </w:tc>
        <w:tc>
          <w:tcPr>
            <w:tcW w:w="835" w:type="pct"/>
            <w:tcBorders>
              <w:top w:val="nil"/>
              <w:left w:val="nil"/>
              <w:bottom w:val="single" w:sz="4" w:space="0" w:color="auto"/>
              <w:right w:val="single" w:sz="4" w:space="0" w:color="auto"/>
            </w:tcBorders>
            <w:shd w:val="clear" w:color="auto" w:fill="auto"/>
            <w:hideMark/>
          </w:tcPr>
          <w:p w14:paraId="40D1A2A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0,01426</w:t>
            </w:r>
          </w:p>
        </w:tc>
        <w:tc>
          <w:tcPr>
            <w:tcW w:w="678" w:type="pct"/>
            <w:tcBorders>
              <w:top w:val="nil"/>
              <w:left w:val="nil"/>
              <w:bottom w:val="single" w:sz="4" w:space="0" w:color="auto"/>
              <w:right w:val="single" w:sz="4" w:space="0" w:color="auto"/>
            </w:tcBorders>
            <w:shd w:val="clear" w:color="auto" w:fill="auto"/>
            <w:hideMark/>
          </w:tcPr>
          <w:p w14:paraId="4559786C"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0,3565</w:t>
            </w:r>
          </w:p>
        </w:tc>
      </w:tr>
      <w:tr w:rsidR="00A44685" w:rsidRPr="00795B41" w14:paraId="1D7B1AD8" w14:textId="77777777" w:rsidTr="00A44685">
        <w:trPr>
          <w:trHeight w:val="316"/>
        </w:trPr>
        <w:tc>
          <w:tcPr>
            <w:tcW w:w="330" w:type="pct"/>
            <w:tcBorders>
              <w:top w:val="nil"/>
              <w:left w:val="single" w:sz="4" w:space="0" w:color="auto"/>
              <w:bottom w:val="single" w:sz="4" w:space="0" w:color="auto"/>
              <w:right w:val="single" w:sz="4" w:space="0" w:color="auto"/>
            </w:tcBorders>
            <w:shd w:val="clear" w:color="auto" w:fill="auto"/>
            <w:hideMark/>
          </w:tcPr>
          <w:p w14:paraId="4A5F2361"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0143</w:t>
            </w:r>
          </w:p>
        </w:tc>
        <w:tc>
          <w:tcPr>
            <w:tcW w:w="1336" w:type="pct"/>
            <w:tcBorders>
              <w:top w:val="nil"/>
              <w:left w:val="nil"/>
              <w:bottom w:val="single" w:sz="4" w:space="0" w:color="auto"/>
              <w:right w:val="single" w:sz="4" w:space="0" w:color="auto"/>
            </w:tcBorders>
            <w:shd w:val="clear" w:color="auto" w:fill="auto"/>
            <w:hideMark/>
          </w:tcPr>
          <w:p w14:paraId="3EDD1D4D"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Марганец и его соединения </w:t>
            </w:r>
          </w:p>
        </w:tc>
        <w:tc>
          <w:tcPr>
            <w:tcW w:w="455" w:type="pct"/>
            <w:tcBorders>
              <w:top w:val="nil"/>
              <w:left w:val="nil"/>
              <w:bottom w:val="single" w:sz="4" w:space="0" w:color="auto"/>
              <w:right w:val="single" w:sz="4" w:space="0" w:color="auto"/>
            </w:tcBorders>
            <w:shd w:val="clear" w:color="auto" w:fill="auto"/>
            <w:hideMark/>
          </w:tcPr>
          <w:p w14:paraId="43B9DD60"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0,001</w:t>
            </w:r>
          </w:p>
        </w:tc>
        <w:tc>
          <w:tcPr>
            <w:tcW w:w="607" w:type="pct"/>
            <w:tcBorders>
              <w:top w:val="nil"/>
              <w:left w:val="nil"/>
              <w:bottom w:val="single" w:sz="4" w:space="0" w:color="auto"/>
              <w:right w:val="single" w:sz="4" w:space="0" w:color="auto"/>
            </w:tcBorders>
            <w:shd w:val="clear" w:color="auto" w:fill="auto"/>
            <w:hideMark/>
          </w:tcPr>
          <w:p w14:paraId="4C6E93E0"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492BD6B6"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0,000952</w:t>
            </w:r>
          </w:p>
        </w:tc>
        <w:tc>
          <w:tcPr>
            <w:tcW w:w="835" w:type="pct"/>
            <w:tcBorders>
              <w:top w:val="nil"/>
              <w:left w:val="nil"/>
              <w:bottom w:val="single" w:sz="4" w:space="0" w:color="auto"/>
              <w:right w:val="single" w:sz="4" w:space="0" w:color="auto"/>
            </w:tcBorders>
            <w:shd w:val="clear" w:color="auto" w:fill="auto"/>
            <w:hideMark/>
          </w:tcPr>
          <w:p w14:paraId="31D8D1E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0,0009605</w:t>
            </w:r>
          </w:p>
        </w:tc>
        <w:tc>
          <w:tcPr>
            <w:tcW w:w="678" w:type="pct"/>
            <w:tcBorders>
              <w:top w:val="nil"/>
              <w:left w:val="nil"/>
              <w:bottom w:val="single" w:sz="4" w:space="0" w:color="auto"/>
              <w:right w:val="single" w:sz="4" w:space="0" w:color="auto"/>
            </w:tcBorders>
            <w:shd w:val="clear" w:color="auto" w:fill="auto"/>
            <w:hideMark/>
          </w:tcPr>
          <w:p w14:paraId="65F9067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0,9605</w:t>
            </w:r>
          </w:p>
        </w:tc>
      </w:tr>
      <w:tr w:rsidR="00A44685" w:rsidRPr="00795B41" w14:paraId="6E72E955"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16C188B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0301</w:t>
            </w:r>
          </w:p>
        </w:tc>
        <w:tc>
          <w:tcPr>
            <w:tcW w:w="1336" w:type="pct"/>
            <w:tcBorders>
              <w:top w:val="nil"/>
              <w:left w:val="nil"/>
              <w:bottom w:val="single" w:sz="4" w:space="0" w:color="auto"/>
              <w:right w:val="single" w:sz="4" w:space="0" w:color="auto"/>
            </w:tcBorders>
            <w:shd w:val="clear" w:color="auto" w:fill="auto"/>
            <w:hideMark/>
          </w:tcPr>
          <w:p w14:paraId="19A7A450"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Азота (IV) диоксид </w:t>
            </w:r>
          </w:p>
        </w:tc>
        <w:tc>
          <w:tcPr>
            <w:tcW w:w="455" w:type="pct"/>
            <w:tcBorders>
              <w:top w:val="nil"/>
              <w:left w:val="nil"/>
              <w:bottom w:val="single" w:sz="4" w:space="0" w:color="auto"/>
              <w:right w:val="single" w:sz="4" w:space="0" w:color="auto"/>
            </w:tcBorders>
            <w:shd w:val="clear" w:color="auto" w:fill="auto"/>
            <w:hideMark/>
          </w:tcPr>
          <w:p w14:paraId="4F5748E2"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0,04</w:t>
            </w:r>
          </w:p>
        </w:tc>
        <w:tc>
          <w:tcPr>
            <w:tcW w:w="607" w:type="pct"/>
            <w:tcBorders>
              <w:top w:val="nil"/>
              <w:left w:val="nil"/>
              <w:bottom w:val="single" w:sz="4" w:space="0" w:color="auto"/>
              <w:right w:val="single" w:sz="4" w:space="0" w:color="auto"/>
            </w:tcBorders>
            <w:shd w:val="clear" w:color="auto" w:fill="auto"/>
            <w:hideMark/>
          </w:tcPr>
          <w:p w14:paraId="6293EC4D"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5FDD3CE2"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0,058522223</w:t>
            </w:r>
          </w:p>
        </w:tc>
        <w:tc>
          <w:tcPr>
            <w:tcW w:w="835" w:type="pct"/>
            <w:tcBorders>
              <w:top w:val="nil"/>
              <w:left w:val="nil"/>
              <w:bottom w:val="single" w:sz="4" w:space="0" w:color="auto"/>
              <w:right w:val="single" w:sz="4" w:space="0" w:color="auto"/>
            </w:tcBorders>
            <w:shd w:val="clear" w:color="auto" w:fill="auto"/>
            <w:hideMark/>
          </w:tcPr>
          <w:p w14:paraId="45758E0E"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0,0862078</w:t>
            </w:r>
          </w:p>
        </w:tc>
        <w:tc>
          <w:tcPr>
            <w:tcW w:w="678" w:type="pct"/>
            <w:tcBorders>
              <w:top w:val="nil"/>
              <w:left w:val="nil"/>
              <w:bottom w:val="single" w:sz="4" w:space="0" w:color="auto"/>
              <w:right w:val="single" w:sz="4" w:space="0" w:color="auto"/>
            </w:tcBorders>
            <w:shd w:val="clear" w:color="auto" w:fill="auto"/>
            <w:hideMark/>
          </w:tcPr>
          <w:p w14:paraId="49D794C3"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2,155195</w:t>
            </w:r>
          </w:p>
        </w:tc>
      </w:tr>
      <w:tr w:rsidR="00A44685" w:rsidRPr="00795B41" w14:paraId="2B57BB8A" w14:textId="77777777" w:rsidTr="00A44685">
        <w:trPr>
          <w:trHeight w:val="134"/>
        </w:trPr>
        <w:tc>
          <w:tcPr>
            <w:tcW w:w="330" w:type="pct"/>
            <w:tcBorders>
              <w:top w:val="nil"/>
              <w:left w:val="single" w:sz="4" w:space="0" w:color="auto"/>
              <w:bottom w:val="single" w:sz="4" w:space="0" w:color="auto"/>
              <w:right w:val="single" w:sz="4" w:space="0" w:color="auto"/>
            </w:tcBorders>
            <w:shd w:val="clear" w:color="auto" w:fill="auto"/>
            <w:hideMark/>
          </w:tcPr>
          <w:p w14:paraId="496E62A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0304</w:t>
            </w:r>
          </w:p>
        </w:tc>
        <w:tc>
          <w:tcPr>
            <w:tcW w:w="1336" w:type="pct"/>
            <w:tcBorders>
              <w:top w:val="nil"/>
              <w:left w:val="nil"/>
              <w:bottom w:val="single" w:sz="4" w:space="0" w:color="auto"/>
              <w:right w:val="single" w:sz="4" w:space="0" w:color="auto"/>
            </w:tcBorders>
            <w:shd w:val="clear" w:color="auto" w:fill="auto"/>
            <w:hideMark/>
          </w:tcPr>
          <w:p w14:paraId="2ACC9058"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Азот (II) оксид </w:t>
            </w:r>
          </w:p>
        </w:tc>
        <w:tc>
          <w:tcPr>
            <w:tcW w:w="455" w:type="pct"/>
            <w:tcBorders>
              <w:top w:val="nil"/>
              <w:left w:val="nil"/>
              <w:bottom w:val="single" w:sz="4" w:space="0" w:color="auto"/>
              <w:right w:val="single" w:sz="4" w:space="0" w:color="auto"/>
            </w:tcBorders>
            <w:shd w:val="clear" w:color="auto" w:fill="auto"/>
            <w:hideMark/>
          </w:tcPr>
          <w:p w14:paraId="04CA3F5D"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0,06</w:t>
            </w:r>
          </w:p>
        </w:tc>
        <w:tc>
          <w:tcPr>
            <w:tcW w:w="607" w:type="pct"/>
            <w:tcBorders>
              <w:top w:val="nil"/>
              <w:left w:val="nil"/>
              <w:bottom w:val="single" w:sz="4" w:space="0" w:color="auto"/>
              <w:right w:val="single" w:sz="4" w:space="0" w:color="auto"/>
            </w:tcBorders>
            <w:shd w:val="clear" w:color="auto" w:fill="auto"/>
            <w:hideMark/>
          </w:tcPr>
          <w:p w14:paraId="5DED7986"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7A5BDFFE"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0,009512361</w:t>
            </w:r>
          </w:p>
        </w:tc>
        <w:tc>
          <w:tcPr>
            <w:tcW w:w="835" w:type="pct"/>
            <w:tcBorders>
              <w:top w:val="nil"/>
              <w:left w:val="nil"/>
              <w:bottom w:val="single" w:sz="4" w:space="0" w:color="auto"/>
              <w:right w:val="single" w:sz="4" w:space="0" w:color="auto"/>
            </w:tcBorders>
            <w:shd w:val="clear" w:color="auto" w:fill="auto"/>
            <w:hideMark/>
          </w:tcPr>
          <w:p w14:paraId="31AD1D1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0,01400888</w:t>
            </w:r>
          </w:p>
        </w:tc>
        <w:tc>
          <w:tcPr>
            <w:tcW w:w="678" w:type="pct"/>
            <w:tcBorders>
              <w:top w:val="nil"/>
              <w:left w:val="nil"/>
              <w:bottom w:val="single" w:sz="4" w:space="0" w:color="auto"/>
              <w:right w:val="single" w:sz="4" w:space="0" w:color="auto"/>
            </w:tcBorders>
            <w:shd w:val="clear" w:color="auto" w:fill="auto"/>
            <w:hideMark/>
          </w:tcPr>
          <w:p w14:paraId="5940F083"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0,23348133</w:t>
            </w:r>
          </w:p>
        </w:tc>
      </w:tr>
      <w:tr w:rsidR="00A44685" w:rsidRPr="00795B41" w14:paraId="0A156324"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5FC270D3"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0328</w:t>
            </w:r>
          </w:p>
        </w:tc>
        <w:tc>
          <w:tcPr>
            <w:tcW w:w="1336" w:type="pct"/>
            <w:tcBorders>
              <w:top w:val="nil"/>
              <w:left w:val="nil"/>
              <w:bottom w:val="single" w:sz="4" w:space="0" w:color="auto"/>
              <w:right w:val="single" w:sz="4" w:space="0" w:color="auto"/>
            </w:tcBorders>
            <w:shd w:val="clear" w:color="auto" w:fill="auto"/>
            <w:hideMark/>
          </w:tcPr>
          <w:p w14:paraId="416F4ABC" w14:textId="77777777" w:rsidR="00A44685" w:rsidRPr="00795B41" w:rsidRDefault="00A44685" w:rsidP="00A44685">
            <w:pPr>
              <w:spacing w:after="0" w:line="240" w:lineRule="auto"/>
              <w:rPr>
                <w:rFonts w:ascii="Arial" w:eastAsia="Times New Roman" w:hAnsi="Arial" w:cs="Arial"/>
                <w:sz w:val="20"/>
                <w:szCs w:val="20"/>
                <w:lang w:val="en-US" w:eastAsia="ru-KZ"/>
              </w:rPr>
            </w:pPr>
            <w:r w:rsidRPr="00795B41">
              <w:rPr>
                <w:rFonts w:ascii="Arial" w:eastAsia="Times New Roman" w:hAnsi="Arial" w:cs="Arial"/>
                <w:sz w:val="20"/>
                <w:szCs w:val="20"/>
                <w:lang w:eastAsia="ru-KZ"/>
              </w:rPr>
              <w:t>Углерод (Сажа</w:t>
            </w:r>
            <w:r w:rsidRPr="00795B41">
              <w:rPr>
                <w:rFonts w:ascii="Arial" w:eastAsia="Times New Roman" w:hAnsi="Arial" w:cs="Arial"/>
                <w:sz w:val="20"/>
                <w:szCs w:val="20"/>
                <w:lang w:val="en-US" w:eastAsia="ru-KZ"/>
              </w:rPr>
              <w:t>)</w:t>
            </w:r>
          </w:p>
        </w:tc>
        <w:tc>
          <w:tcPr>
            <w:tcW w:w="455" w:type="pct"/>
            <w:tcBorders>
              <w:top w:val="nil"/>
              <w:left w:val="nil"/>
              <w:bottom w:val="single" w:sz="4" w:space="0" w:color="auto"/>
              <w:right w:val="single" w:sz="4" w:space="0" w:color="auto"/>
            </w:tcBorders>
            <w:shd w:val="clear" w:color="auto" w:fill="auto"/>
            <w:hideMark/>
          </w:tcPr>
          <w:p w14:paraId="6592E05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0,05</w:t>
            </w:r>
          </w:p>
        </w:tc>
        <w:tc>
          <w:tcPr>
            <w:tcW w:w="607" w:type="pct"/>
            <w:tcBorders>
              <w:top w:val="nil"/>
              <w:left w:val="nil"/>
              <w:bottom w:val="single" w:sz="4" w:space="0" w:color="auto"/>
              <w:right w:val="single" w:sz="4" w:space="0" w:color="auto"/>
            </w:tcBorders>
            <w:shd w:val="clear" w:color="auto" w:fill="auto"/>
            <w:hideMark/>
          </w:tcPr>
          <w:p w14:paraId="4EB565D6"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2010A2BA"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0,002236111</w:t>
            </w:r>
          </w:p>
        </w:tc>
        <w:tc>
          <w:tcPr>
            <w:tcW w:w="835" w:type="pct"/>
            <w:tcBorders>
              <w:top w:val="nil"/>
              <w:left w:val="nil"/>
              <w:bottom w:val="single" w:sz="4" w:space="0" w:color="auto"/>
              <w:right w:val="single" w:sz="4" w:space="0" w:color="auto"/>
            </w:tcBorders>
            <w:shd w:val="clear" w:color="auto" w:fill="auto"/>
            <w:hideMark/>
          </w:tcPr>
          <w:p w14:paraId="393F8732"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0,0072</w:t>
            </w:r>
          </w:p>
        </w:tc>
        <w:tc>
          <w:tcPr>
            <w:tcW w:w="678" w:type="pct"/>
            <w:tcBorders>
              <w:top w:val="nil"/>
              <w:left w:val="nil"/>
              <w:bottom w:val="single" w:sz="4" w:space="0" w:color="auto"/>
              <w:right w:val="single" w:sz="4" w:space="0" w:color="auto"/>
            </w:tcBorders>
            <w:shd w:val="clear" w:color="auto" w:fill="auto"/>
            <w:hideMark/>
          </w:tcPr>
          <w:p w14:paraId="553269E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0,144</w:t>
            </w:r>
          </w:p>
        </w:tc>
      </w:tr>
      <w:tr w:rsidR="00A44685" w:rsidRPr="00795B41" w14:paraId="5049BFE7" w14:textId="77777777" w:rsidTr="00A44685">
        <w:trPr>
          <w:trHeight w:val="170"/>
        </w:trPr>
        <w:tc>
          <w:tcPr>
            <w:tcW w:w="330" w:type="pct"/>
            <w:tcBorders>
              <w:top w:val="nil"/>
              <w:left w:val="single" w:sz="4" w:space="0" w:color="auto"/>
              <w:bottom w:val="single" w:sz="4" w:space="0" w:color="auto"/>
              <w:right w:val="single" w:sz="4" w:space="0" w:color="auto"/>
            </w:tcBorders>
            <w:shd w:val="clear" w:color="auto" w:fill="auto"/>
            <w:hideMark/>
          </w:tcPr>
          <w:p w14:paraId="71891399"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0330</w:t>
            </w:r>
          </w:p>
        </w:tc>
        <w:tc>
          <w:tcPr>
            <w:tcW w:w="1336" w:type="pct"/>
            <w:tcBorders>
              <w:top w:val="nil"/>
              <w:left w:val="nil"/>
              <w:bottom w:val="single" w:sz="4" w:space="0" w:color="auto"/>
              <w:right w:val="single" w:sz="4" w:space="0" w:color="auto"/>
            </w:tcBorders>
            <w:shd w:val="clear" w:color="auto" w:fill="auto"/>
            <w:hideMark/>
          </w:tcPr>
          <w:p w14:paraId="32C1C546"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Сера диоксид </w:t>
            </w:r>
          </w:p>
        </w:tc>
        <w:tc>
          <w:tcPr>
            <w:tcW w:w="455" w:type="pct"/>
            <w:tcBorders>
              <w:top w:val="nil"/>
              <w:left w:val="nil"/>
              <w:bottom w:val="single" w:sz="4" w:space="0" w:color="auto"/>
              <w:right w:val="single" w:sz="4" w:space="0" w:color="auto"/>
            </w:tcBorders>
            <w:shd w:val="clear" w:color="auto" w:fill="auto"/>
            <w:hideMark/>
          </w:tcPr>
          <w:p w14:paraId="4EB9EF76"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0,05</w:t>
            </w:r>
          </w:p>
        </w:tc>
        <w:tc>
          <w:tcPr>
            <w:tcW w:w="607" w:type="pct"/>
            <w:tcBorders>
              <w:top w:val="nil"/>
              <w:left w:val="nil"/>
              <w:bottom w:val="single" w:sz="4" w:space="0" w:color="auto"/>
              <w:right w:val="single" w:sz="4" w:space="0" w:color="auto"/>
            </w:tcBorders>
            <w:shd w:val="clear" w:color="auto" w:fill="auto"/>
            <w:hideMark/>
          </w:tcPr>
          <w:p w14:paraId="4E246453"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6529918D"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0,054513889</w:t>
            </w:r>
          </w:p>
        </w:tc>
        <w:tc>
          <w:tcPr>
            <w:tcW w:w="835" w:type="pct"/>
            <w:tcBorders>
              <w:top w:val="nil"/>
              <w:left w:val="nil"/>
              <w:bottom w:val="single" w:sz="4" w:space="0" w:color="auto"/>
              <w:right w:val="single" w:sz="4" w:space="0" w:color="auto"/>
            </w:tcBorders>
            <w:shd w:val="clear" w:color="auto" w:fill="auto"/>
            <w:hideMark/>
          </w:tcPr>
          <w:p w14:paraId="06C1C06B"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0,01374</w:t>
            </w:r>
          </w:p>
        </w:tc>
        <w:tc>
          <w:tcPr>
            <w:tcW w:w="678" w:type="pct"/>
            <w:tcBorders>
              <w:top w:val="nil"/>
              <w:left w:val="nil"/>
              <w:bottom w:val="single" w:sz="4" w:space="0" w:color="auto"/>
              <w:right w:val="single" w:sz="4" w:space="0" w:color="auto"/>
            </w:tcBorders>
            <w:shd w:val="clear" w:color="auto" w:fill="auto"/>
            <w:hideMark/>
          </w:tcPr>
          <w:p w14:paraId="51FF7574"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0,2748</w:t>
            </w:r>
          </w:p>
        </w:tc>
      </w:tr>
      <w:tr w:rsidR="00A44685" w:rsidRPr="00795B41" w14:paraId="499578B1" w14:textId="77777777" w:rsidTr="00A44685">
        <w:trPr>
          <w:trHeight w:val="181"/>
        </w:trPr>
        <w:tc>
          <w:tcPr>
            <w:tcW w:w="330" w:type="pct"/>
            <w:tcBorders>
              <w:top w:val="nil"/>
              <w:left w:val="single" w:sz="4" w:space="0" w:color="auto"/>
              <w:bottom w:val="single" w:sz="4" w:space="0" w:color="auto"/>
              <w:right w:val="single" w:sz="4" w:space="0" w:color="auto"/>
            </w:tcBorders>
            <w:shd w:val="clear" w:color="auto" w:fill="auto"/>
            <w:hideMark/>
          </w:tcPr>
          <w:p w14:paraId="3853D5D0"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0337</w:t>
            </w:r>
          </w:p>
        </w:tc>
        <w:tc>
          <w:tcPr>
            <w:tcW w:w="1336" w:type="pct"/>
            <w:tcBorders>
              <w:top w:val="nil"/>
              <w:left w:val="nil"/>
              <w:bottom w:val="single" w:sz="4" w:space="0" w:color="auto"/>
              <w:right w:val="single" w:sz="4" w:space="0" w:color="auto"/>
            </w:tcBorders>
            <w:shd w:val="clear" w:color="auto" w:fill="auto"/>
            <w:hideMark/>
          </w:tcPr>
          <w:p w14:paraId="033E5EB0"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Углерод оксид </w:t>
            </w:r>
          </w:p>
        </w:tc>
        <w:tc>
          <w:tcPr>
            <w:tcW w:w="455" w:type="pct"/>
            <w:tcBorders>
              <w:top w:val="nil"/>
              <w:left w:val="nil"/>
              <w:bottom w:val="single" w:sz="4" w:space="0" w:color="auto"/>
              <w:right w:val="single" w:sz="4" w:space="0" w:color="auto"/>
            </w:tcBorders>
            <w:shd w:val="clear" w:color="auto" w:fill="auto"/>
            <w:hideMark/>
          </w:tcPr>
          <w:p w14:paraId="0AC33C6A"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607" w:type="pct"/>
            <w:tcBorders>
              <w:top w:val="nil"/>
              <w:left w:val="nil"/>
              <w:bottom w:val="single" w:sz="4" w:space="0" w:color="auto"/>
              <w:right w:val="single" w:sz="4" w:space="0" w:color="auto"/>
            </w:tcBorders>
            <w:shd w:val="clear" w:color="auto" w:fill="auto"/>
            <w:hideMark/>
          </w:tcPr>
          <w:p w14:paraId="7EF16401"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4</w:t>
            </w:r>
          </w:p>
        </w:tc>
        <w:tc>
          <w:tcPr>
            <w:tcW w:w="759" w:type="pct"/>
            <w:tcBorders>
              <w:top w:val="nil"/>
              <w:left w:val="nil"/>
              <w:bottom w:val="single" w:sz="4" w:space="0" w:color="auto"/>
              <w:right w:val="single" w:sz="4" w:space="0" w:color="auto"/>
            </w:tcBorders>
            <w:shd w:val="clear" w:color="auto" w:fill="auto"/>
            <w:hideMark/>
          </w:tcPr>
          <w:p w14:paraId="0D9685B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0,16647477</w:t>
            </w:r>
          </w:p>
        </w:tc>
        <w:tc>
          <w:tcPr>
            <w:tcW w:w="835" w:type="pct"/>
            <w:tcBorders>
              <w:top w:val="nil"/>
              <w:left w:val="nil"/>
              <w:bottom w:val="single" w:sz="4" w:space="0" w:color="auto"/>
              <w:right w:val="single" w:sz="4" w:space="0" w:color="auto"/>
            </w:tcBorders>
            <w:shd w:val="clear" w:color="auto" w:fill="auto"/>
            <w:hideMark/>
          </w:tcPr>
          <w:p w14:paraId="6294CF3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0,09143745</w:t>
            </w:r>
          </w:p>
        </w:tc>
        <w:tc>
          <w:tcPr>
            <w:tcW w:w="678" w:type="pct"/>
            <w:tcBorders>
              <w:top w:val="nil"/>
              <w:left w:val="nil"/>
              <w:bottom w:val="single" w:sz="4" w:space="0" w:color="auto"/>
              <w:right w:val="single" w:sz="4" w:space="0" w:color="auto"/>
            </w:tcBorders>
            <w:shd w:val="clear" w:color="auto" w:fill="auto"/>
            <w:hideMark/>
          </w:tcPr>
          <w:p w14:paraId="01DE55FD"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0,03047915</w:t>
            </w:r>
          </w:p>
        </w:tc>
      </w:tr>
      <w:tr w:rsidR="00A44685" w:rsidRPr="00795B41" w14:paraId="2A0CD6D7" w14:textId="77777777" w:rsidTr="00A44685">
        <w:trPr>
          <w:trHeight w:val="674"/>
        </w:trPr>
        <w:tc>
          <w:tcPr>
            <w:tcW w:w="330" w:type="pct"/>
            <w:tcBorders>
              <w:top w:val="nil"/>
              <w:left w:val="single" w:sz="4" w:space="0" w:color="auto"/>
              <w:bottom w:val="single" w:sz="4" w:space="0" w:color="auto"/>
              <w:right w:val="single" w:sz="4" w:space="0" w:color="auto"/>
            </w:tcBorders>
            <w:shd w:val="clear" w:color="auto" w:fill="auto"/>
            <w:hideMark/>
          </w:tcPr>
          <w:p w14:paraId="0643F779"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0342</w:t>
            </w:r>
          </w:p>
        </w:tc>
        <w:tc>
          <w:tcPr>
            <w:tcW w:w="1336" w:type="pct"/>
            <w:tcBorders>
              <w:top w:val="nil"/>
              <w:left w:val="nil"/>
              <w:bottom w:val="single" w:sz="4" w:space="0" w:color="auto"/>
              <w:right w:val="single" w:sz="4" w:space="0" w:color="auto"/>
            </w:tcBorders>
            <w:shd w:val="clear" w:color="auto" w:fill="auto"/>
            <w:hideMark/>
          </w:tcPr>
          <w:p w14:paraId="787986EA"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Фтористые газообразные соединения /в пересчете на фтор</w:t>
            </w:r>
          </w:p>
        </w:tc>
        <w:tc>
          <w:tcPr>
            <w:tcW w:w="455" w:type="pct"/>
            <w:tcBorders>
              <w:top w:val="nil"/>
              <w:left w:val="nil"/>
              <w:bottom w:val="single" w:sz="4" w:space="0" w:color="auto"/>
              <w:right w:val="single" w:sz="4" w:space="0" w:color="auto"/>
            </w:tcBorders>
            <w:shd w:val="clear" w:color="auto" w:fill="auto"/>
            <w:hideMark/>
          </w:tcPr>
          <w:p w14:paraId="6939B46B"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0,005</w:t>
            </w:r>
          </w:p>
        </w:tc>
        <w:tc>
          <w:tcPr>
            <w:tcW w:w="607" w:type="pct"/>
            <w:tcBorders>
              <w:top w:val="nil"/>
              <w:left w:val="nil"/>
              <w:bottom w:val="single" w:sz="4" w:space="0" w:color="auto"/>
              <w:right w:val="single" w:sz="4" w:space="0" w:color="auto"/>
            </w:tcBorders>
            <w:shd w:val="clear" w:color="auto" w:fill="auto"/>
            <w:hideMark/>
          </w:tcPr>
          <w:p w14:paraId="65CB5EFC"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4607DBE3"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0,000362</w:t>
            </w:r>
          </w:p>
        </w:tc>
        <w:tc>
          <w:tcPr>
            <w:tcW w:w="835" w:type="pct"/>
            <w:tcBorders>
              <w:top w:val="nil"/>
              <w:left w:val="nil"/>
              <w:bottom w:val="single" w:sz="4" w:space="0" w:color="auto"/>
              <w:right w:val="single" w:sz="4" w:space="0" w:color="auto"/>
            </w:tcBorders>
            <w:shd w:val="clear" w:color="auto" w:fill="auto"/>
            <w:hideMark/>
          </w:tcPr>
          <w:p w14:paraId="368B745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0,000788</w:t>
            </w:r>
          </w:p>
        </w:tc>
        <w:tc>
          <w:tcPr>
            <w:tcW w:w="678" w:type="pct"/>
            <w:tcBorders>
              <w:top w:val="nil"/>
              <w:left w:val="nil"/>
              <w:bottom w:val="single" w:sz="4" w:space="0" w:color="auto"/>
              <w:right w:val="single" w:sz="4" w:space="0" w:color="auto"/>
            </w:tcBorders>
            <w:shd w:val="clear" w:color="auto" w:fill="auto"/>
            <w:hideMark/>
          </w:tcPr>
          <w:p w14:paraId="1EFB4EDA"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0,1576</w:t>
            </w:r>
          </w:p>
        </w:tc>
      </w:tr>
      <w:tr w:rsidR="00A44685" w:rsidRPr="00795B41" w14:paraId="13519281" w14:textId="77777777" w:rsidTr="00A44685">
        <w:trPr>
          <w:trHeight w:val="274"/>
        </w:trPr>
        <w:tc>
          <w:tcPr>
            <w:tcW w:w="330" w:type="pct"/>
            <w:tcBorders>
              <w:top w:val="nil"/>
              <w:left w:val="single" w:sz="4" w:space="0" w:color="auto"/>
              <w:bottom w:val="single" w:sz="4" w:space="0" w:color="auto"/>
              <w:right w:val="single" w:sz="4" w:space="0" w:color="auto"/>
            </w:tcBorders>
            <w:shd w:val="clear" w:color="auto" w:fill="auto"/>
            <w:hideMark/>
          </w:tcPr>
          <w:p w14:paraId="499AC12F"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0344</w:t>
            </w:r>
          </w:p>
        </w:tc>
        <w:tc>
          <w:tcPr>
            <w:tcW w:w="1336" w:type="pct"/>
            <w:tcBorders>
              <w:top w:val="nil"/>
              <w:left w:val="nil"/>
              <w:bottom w:val="single" w:sz="4" w:space="0" w:color="auto"/>
              <w:right w:val="single" w:sz="4" w:space="0" w:color="auto"/>
            </w:tcBorders>
            <w:shd w:val="clear" w:color="auto" w:fill="auto"/>
            <w:hideMark/>
          </w:tcPr>
          <w:p w14:paraId="50F20210"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Фториды неорганические плохо растворимые </w:t>
            </w:r>
          </w:p>
        </w:tc>
        <w:tc>
          <w:tcPr>
            <w:tcW w:w="455" w:type="pct"/>
            <w:tcBorders>
              <w:top w:val="nil"/>
              <w:left w:val="nil"/>
              <w:bottom w:val="single" w:sz="4" w:space="0" w:color="auto"/>
              <w:right w:val="single" w:sz="4" w:space="0" w:color="auto"/>
            </w:tcBorders>
            <w:shd w:val="clear" w:color="auto" w:fill="auto"/>
            <w:hideMark/>
          </w:tcPr>
          <w:p w14:paraId="6F45FF6B"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0,03</w:t>
            </w:r>
          </w:p>
        </w:tc>
        <w:tc>
          <w:tcPr>
            <w:tcW w:w="607" w:type="pct"/>
            <w:tcBorders>
              <w:top w:val="nil"/>
              <w:left w:val="nil"/>
              <w:bottom w:val="single" w:sz="4" w:space="0" w:color="auto"/>
              <w:right w:val="single" w:sz="4" w:space="0" w:color="auto"/>
            </w:tcBorders>
            <w:shd w:val="clear" w:color="auto" w:fill="auto"/>
            <w:hideMark/>
          </w:tcPr>
          <w:p w14:paraId="6B64A361"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0EDCB5A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0,000389</w:t>
            </w:r>
          </w:p>
        </w:tc>
        <w:tc>
          <w:tcPr>
            <w:tcW w:w="835" w:type="pct"/>
            <w:tcBorders>
              <w:top w:val="nil"/>
              <w:left w:val="nil"/>
              <w:bottom w:val="single" w:sz="4" w:space="0" w:color="auto"/>
              <w:right w:val="single" w:sz="4" w:space="0" w:color="auto"/>
            </w:tcBorders>
            <w:shd w:val="clear" w:color="auto" w:fill="auto"/>
            <w:hideMark/>
          </w:tcPr>
          <w:p w14:paraId="4431936C"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0,000848</w:t>
            </w:r>
          </w:p>
        </w:tc>
        <w:tc>
          <w:tcPr>
            <w:tcW w:w="678" w:type="pct"/>
            <w:tcBorders>
              <w:top w:val="nil"/>
              <w:left w:val="nil"/>
              <w:bottom w:val="single" w:sz="4" w:space="0" w:color="auto"/>
              <w:right w:val="single" w:sz="4" w:space="0" w:color="auto"/>
            </w:tcBorders>
            <w:shd w:val="clear" w:color="auto" w:fill="auto"/>
            <w:hideMark/>
          </w:tcPr>
          <w:p w14:paraId="3CF16236"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0,02826667</w:t>
            </w:r>
          </w:p>
        </w:tc>
      </w:tr>
      <w:tr w:rsidR="00A44685" w:rsidRPr="00795B41" w14:paraId="7AC79200" w14:textId="77777777" w:rsidTr="00A44685">
        <w:trPr>
          <w:trHeight w:val="274"/>
        </w:trPr>
        <w:tc>
          <w:tcPr>
            <w:tcW w:w="330" w:type="pct"/>
            <w:tcBorders>
              <w:top w:val="nil"/>
              <w:left w:val="single" w:sz="4" w:space="0" w:color="auto"/>
              <w:bottom w:val="single" w:sz="4" w:space="0" w:color="auto"/>
              <w:right w:val="single" w:sz="4" w:space="0" w:color="auto"/>
            </w:tcBorders>
            <w:shd w:val="clear" w:color="auto" w:fill="auto"/>
            <w:hideMark/>
          </w:tcPr>
          <w:p w14:paraId="3B6E0D05"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0616</w:t>
            </w:r>
          </w:p>
        </w:tc>
        <w:tc>
          <w:tcPr>
            <w:tcW w:w="1336" w:type="pct"/>
            <w:tcBorders>
              <w:top w:val="nil"/>
              <w:left w:val="nil"/>
              <w:bottom w:val="single" w:sz="4" w:space="0" w:color="auto"/>
              <w:right w:val="single" w:sz="4" w:space="0" w:color="auto"/>
            </w:tcBorders>
            <w:shd w:val="clear" w:color="auto" w:fill="auto"/>
            <w:hideMark/>
          </w:tcPr>
          <w:p w14:paraId="07F64E77"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Диметилбензол</w:t>
            </w:r>
          </w:p>
        </w:tc>
        <w:tc>
          <w:tcPr>
            <w:tcW w:w="455" w:type="pct"/>
            <w:tcBorders>
              <w:top w:val="nil"/>
              <w:left w:val="nil"/>
              <w:bottom w:val="single" w:sz="4" w:space="0" w:color="auto"/>
              <w:right w:val="single" w:sz="4" w:space="0" w:color="auto"/>
            </w:tcBorders>
            <w:shd w:val="clear" w:color="auto" w:fill="auto"/>
            <w:hideMark/>
          </w:tcPr>
          <w:p w14:paraId="0F2CCFF3"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607" w:type="pct"/>
            <w:tcBorders>
              <w:top w:val="nil"/>
              <w:left w:val="nil"/>
              <w:bottom w:val="single" w:sz="4" w:space="0" w:color="auto"/>
              <w:right w:val="single" w:sz="4" w:space="0" w:color="auto"/>
            </w:tcBorders>
            <w:shd w:val="clear" w:color="auto" w:fill="auto"/>
            <w:hideMark/>
          </w:tcPr>
          <w:p w14:paraId="453250E7"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36568D8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0,1792</w:t>
            </w:r>
          </w:p>
        </w:tc>
        <w:tc>
          <w:tcPr>
            <w:tcW w:w="835" w:type="pct"/>
            <w:tcBorders>
              <w:top w:val="nil"/>
              <w:left w:val="nil"/>
              <w:bottom w:val="single" w:sz="4" w:space="0" w:color="auto"/>
              <w:right w:val="single" w:sz="4" w:space="0" w:color="auto"/>
            </w:tcBorders>
            <w:shd w:val="clear" w:color="auto" w:fill="auto"/>
            <w:hideMark/>
          </w:tcPr>
          <w:p w14:paraId="3180453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0,001737</w:t>
            </w:r>
          </w:p>
        </w:tc>
        <w:tc>
          <w:tcPr>
            <w:tcW w:w="678" w:type="pct"/>
            <w:tcBorders>
              <w:top w:val="nil"/>
              <w:left w:val="nil"/>
              <w:bottom w:val="single" w:sz="4" w:space="0" w:color="auto"/>
              <w:right w:val="single" w:sz="4" w:space="0" w:color="auto"/>
            </w:tcBorders>
            <w:shd w:val="clear" w:color="auto" w:fill="auto"/>
            <w:hideMark/>
          </w:tcPr>
          <w:p w14:paraId="20EB37C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0,008685</w:t>
            </w:r>
          </w:p>
        </w:tc>
      </w:tr>
      <w:tr w:rsidR="00A44685" w:rsidRPr="00795B41" w14:paraId="0068BE07" w14:textId="77777777" w:rsidTr="00A44685">
        <w:trPr>
          <w:trHeight w:val="274"/>
        </w:trPr>
        <w:tc>
          <w:tcPr>
            <w:tcW w:w="330" w:type="pct"/>
            <w:tcBorders>
              <w:top w:val="nil"/>
              <w:left w:val="single" w:sz="4" w:space="0" w:color="auto"/>
              <w:bottom w:val="single" w:sz="4" w:space="0" w:color="auto"/>
              <w:right w:val="single" w:sz="4" w:space="0" w:color="auto"/>
            </w:tcBorders>
            <w:shd w:val="clear" w:color="auto" w:fill="auto"/>
            <w:hideMark/>
          </w:tcPr>
          <w:p w14:paraId="5538F97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0703</w:t>
            </w:r>
          </w:p>
        </w:tc>
        <w:tc>
          <w:tcPr>
            <w:tcW w:w="1336" w:type="pct"/>
            <w:tcBorders>
              <w:top w:val="nil"/>
              <w:left w:val="nil"/>
              <w:bottom w:val="single" w:sz="4" w:space="0" w:color="auto"/>
              <w:right w:val="single" w:sz="4" w:space="0" w:color="auto"/>
            </w:tcBorders>
            <w:shd w:val="clear" w:color="auto" w:fill="auto"/>
            <w:hideMark/>
          </w:tcPr>
          <w:p w14:paraId="05C83B68"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Бенз/а/пирен </w:t>
            </w:r>
          </w:p>
        </w:tc>
        <w:tc>
          <w:tcPr>
            <w:tcW w:w="455" w:type="pct"/>
            <w:tcBorders>
              <w:top w:val="nil"/>
              <w:left w:val="nil"/>
              <w:bottom w:val="single" w:sz="4" w:space="0" w:color="auto"/>
              <w:right w:val="single" w:sz="4" w:space="0" w:color="auto"/>
            </w:tcBorders>
            <w:shd w:val="clear" w:color="auto" w:fill="auto"/>
            <w:hideMark/>
          </w:tcPr>
          <w:p w14:paraId="6D9BB61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0,000001</w:t>
            </w:r>
          </w:p>
        </w:tc>
        <w:tc>
          <w:tcPr>
            <w:tcW w:w="607" w:type="pct"/>
            <w:tcBorders>
              <w:top w:val="nil"/>
              <w:left w:val="nil"/>
              <w:bottom w:val="single" w:sz="4" w:space="0" w:color="auto"/>
              <w:right w:val="single" w:sz="4" w:space="0" w:color="auto"/>
            </w:tcBorders>
            <w:shd w:val="clear" w:color="auto" w:fill="auto"/>
            <w:hideMark/>
          </w:tcPr>
          <w:p w14:paraId="09A53167"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1</w:t>
            </w:r>
          </w:p>
        </w:tc>
        <w:tc>
          <w:tcPr>
            <w:tcW w:w="759" w:type="pct"/>
            <w:tcBorders>
              <w:top w:val="nil"/>
              <w:left w:val="nil"/>
              <w:bottom w:val="single" w:sz="4" w:space="0" w:color="auto"/>
              <w:right w:val="single" w:sz="4" w:space="0" w:color="auto"/>
            </w:tcBorders>
            <w:shd w:val="clear" w:color="auto" w:fill="auto"/>
            <w:hideMark/>
          </w:tcPr>
          <w:p w14:paraId="2164F3F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4,1000000E-08</w:t>
            </w:r>
          </w:p>
        </w:tc>
        <w:tc>
          <w:tcPr>
            <w:tcW w:w="835" w:type="pct"/>
            <w:tcBorders>
              <w:top w:val="nil"/>
              <w:left w:val="nil"/>
              <w:bottom w:val="single" w:sz="4" w:space="0" w:color="auto"/>
              <w:right w:val="single" w:sz="4" w:space="0" w:color="auto"/>
            </w:tcBorders>
            <w:shd w:val="clear" w:color="auto" w:fill="auto"/>
            <w:hideMark/>
          </w:tcPr>
          <w:p w14:paraId="38EF2EE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1,33E-07</w:t>
            </w:r>
          </w:p>
        </w:tc>
        <w:tc>
          <w:tcPr>
            <w:tcW w:w="678" w:type="pct"/>
            <w:tcBorders>
              <w:top w:val="nil"/>
              <w:left w:val="nil"/>
              <w:bottom w:val="single" w:sz="4" w:space="0" w:color="auto"/>
              <w:right w:val="single" w:sz="4" w:space="0" w:color="auto"/>
            </w:tcBorders>
            <w:shd w:val="clear" w:color="auto" w:fill="auto"/>
            <w:hideMark/>
          </w:tcPr>
          <w:p w14:paraId="4AE64EC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0,133</w:t>
            </w:r>
          </w:p>
        </w:tc>
      </w:tr>
      <w:tr w:rsidR="00A44685" w:rsidRPr="00795B41" w14:paraId="708A039D" w14:textId="77777777" w:rsidTr="00A44685">
        <w:trPr>
          <w:trHeight w:val="274"/>
        </w:trPr>
        <w:tc>
          <w:tcPr>
            <w:tcW w:w="330" w:type="pct"/>
            <w:tcBorders>
              <w:top w:val="nil"/>
              <w:left w:val="single" w:sz="4" w:space="0" w:color="auto"/>
              <w:bottom w:val="single" w:sz="4" w:space="0" w:color="auto"/>
              <w:right w:val="single" w:sz="4" w:space="0" w:color="auto"/>
            </w:tcBorders>
            <w:shd w:val="clear" w:color="auto" w:fill="auto"/>
            <w:hideMark/>
          </w:tcPr>
          <w:p w14:paraId="4D4EB995"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0827</w:t>
            </w:r>
          </w:p>
        </w:tc>
        <w:tc>
          <w:tcPr>
            <w:tcW w:w="1336" w:type="pct"/>
            <w:tcBorders>
              <w:top w:val="nil"/>
              <w:left w:val="nil"/>
              <w:bottom w:val="single" w:sz="4" w:space="0" w:color="auto"/>
              <w:right w:val="single" w:sz="4" w:space="0" w:color="auto"/>
            </w:tcBorders>
            <w:shd w:val="clear" w:color="auto" w:fill="auto"/>
            <w:hideMark/>
          </w:tcPr>
          <w:p w14:paraId="603254F5"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Хлорэтилен </w:t>
            </w:r>
          </w:p>
        </w:tc>
        <w:tc>
          <w:tcPr>
            <w:tcW w:w="455" w:type="pct"/>
            <w:tcBorders>
              <w:top w:val="nil"/>
              <w:left w:val="nil"/>
              <w:bottom w:val="single" w:sz="4" w:space="0" w:color="auto"/>
              <w:right w:val="single" w:sz="4" w:space="0" w:color="auto"/>
            </w:tcBorders>
            <w:shd w:val="clear" w:color="auto" w:fill="auto"/>
            <w:hideMark/>
          </w:tcPr>
          <w:p w14:paraId="05F21C57"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w:t>
            </w:r>
          </w:p>
        </w:tc>
        <w:tc>
          <w:tcPr>
            <w:tcW w:w="607" w:type="pct"/>
            <w:tcBorders>
              <w:top w:val="nil"/>
              <w:left w:val="nil"/>
              <w:bottom w:val="single" w:sz="4" w:space="0" w:color="auto"/>
              <w:right w:val="single" w:sz="4" w:space="0" w:color="auto"/>
            </w:tcBorders>
            <w:shd w:val="clear" w:color="auto" w:fill="auto"/>
            <w:hideMark/>
          </w:tcPr>
          <w:p w14:paraId="3435E736"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1</w:t>
            </w:r>
          </w:p>
        </w:tc>
        <w:tc>
          <w:tcPr>
            <w:tcW w:w="759" w:type="pct"/>
            <w:tcBorders>
              <w:top w:val="nil"/>
              <w:left w:val="nil"/>
              <w:bottom w:val="single" w:sz="4" w:space="0" w:color="auto"/>
              <w:right w:val="single" w:sz="4" w:space="0" w:color="auto"/>
            </w:tcBorders>
            <w:shd w:val="clear" w:color="auto" w:fill="auto"/>
            <w:hideMark/>
          </w:tcPr>
          <w:p w14:paraId="12F3BF8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0,000002065</w:t>
            </w:r>
          </w:p>
        </w:tc>
        <w:tc>
          <w:tcPr>
            <w:tcW w:w="835" w:type="pct"/>
            <w:tcBorders>
              <w:top w:val="nil"/>
              <w:left w:val="nil"/>
              <w:bottom w:val="single" w:sz="4" w:space="0" w:color="auto"/>
              <w:right w:val="single" w:sz="4" w:space="0" w:color="auto"/>
            </w:tcBorders>
            <w:shd w:val="clear" w:color="auto" w:fill="auto"/>
            <w:hideMark/>
          </w:tcPr>
          <w:p w14:paraId="2C07B81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1,95E-07</w:t>
            </w:r>
          </w:p>
        </w:tc>
        <w:tc>
          <w:tcPr>
            <w:tcW w:w="678" w:type="pct"/>
            <w:tcBorders>
              <w:top w:val="nil"/>
              <w:left w:val="nil"/>
              <w:bottom w:val="single" w:sz="4" w:space="0" w:color="auto"/>
              <w:right w:val="single" w:sz="4" w:space="0" w:color="auto"/>
            </w:tcBorders>
            <w:shd w:val="clear" w:color="auto" w:fill="auto"/>
            <w:hideMark/>
          </w:tcPr>
          <w:p w14:paraId="3F2E5BF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0,0000195</w:t>
            </w:r>
          </w:p>
        </w:tc>
      </w:tr>
      <w:tr w:rsidR="00A44685" w:rsidRPr="00795B41" w14:paraId="3D0EF5DB"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79B9A0C8"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1325</w:t>
            </w:r>
          </w:p>
        </w:tc>
        <w:tc>
          <w:tcPr>
            <w:tcW w:w="1336" w:type="pct"/>
            <w:tcBorders>
              <w:top w:val="nil"/>
              <w:left w:val="nil"/>
              <w:bottom w:val="single" w:sz="4" w:space="0" w:color="auto"/>
              <w:right w:val="single" w:sz="4" w:space="0" w:color="auto"/>
            </w:tcBorders>
            <w:shd w:val="clear" w:color="auto" w:fill="auto"/>
            <w:hideMark/>
          </w:tcPr>
          <w:p w14:paraId="615A1782"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Формальдегид </w:t>
            </w:r>
          </w:p>
        </w:tc>
        <w:tc>
          <w:tcPr>
            <w:tcW w:w="455" w:type="pct"/>
            <w:tcBorders>
              <w:top w:val="nil"/>
              <w:left w:val="nil"/>
              <w:bottom w:val="single" w:sz="4" w:space="0" w:color="auto"/>
              <w:right w:val="single" w:sz="4" w:space="0" w:color="auto"/>
            </w:tcBorders>
            <w:shd w:val="clear" w:color="auto" w:fill="auto"/>
            <w:hideMark/>
          </w:tcPr>
          <w:p w14:paraId="5844C3F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w:t>
            </w:r>
          </w:p>
        </w:tc>
        <w:tc>
          <w:tcPr>
            <w:tcW w:w="607" w:type="pct"/>
            <w:tcBorders>
              <w:top w:val="nil"/>
              <w:left w:val="nil"/>
              <w:bottom w:val="single" w:sz="4" w:space="0" w:color="auto"/>
              <w:right w:val="single" w:sz="4" w:space="0" w:color="auto"/>
            </w:tcBorders>
            <w:shd w:val="clear" w:color="auto" w:fill="auto"/>
            <w:hideMark/>
          </w:tcPr>
          <w:p w14:paraId="611FEB72"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20985E24"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0,000479167</w:t>
            </w:r>
          </w:p>
        </w:tc>
        <w:tc>
          <w:tcPr>
            <w:tcW w:w="835" w:type="pct"/>
            <w:tcBorders>
              <w:top w:val="nil"/>
              <w:left w:val="nil"/>
              <w:bottom w:val="single" w:sz="4" w:space="0" w:color="auto"/>
              <w:right w:val="single" w:sz="4" w:space="0" w:color="auto"/>
            </w:tcBorders>
            <w:shd w:val="clear" w:color="auto" w:fill="auto"/>
            <w:hideMark/>
          </w:tcPr>
          <w:p w14:paraId="106049D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0,00144</w:t>
            </w:r>
          </w:p>
        </w:tc>
        <w:tc>
          <w:tcPr>
            <w:tcW w:w="678" w:type="pct"/>
            <w:tcBorders>
              <w:top w:val="nil"/>
              <w:left w:val="nil"/>
              <w:bottom w:val="single" w:sz="4" w:space="0" w:color="auto"/>
              <w:right w:val="single" w:sz="4" w:space="0" w:color="auto"/>
            </w:tcBorders>
            <w:shd w:val="clear" w:color="auto" w:fill="auto"/>
            <w:hideMark/>
          </w:tcPr>
          <w:p w14:paraId="58FEABBA"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0,144</w:t>
            </w:r>
          </w:p>
        </w:tc>
      </w:tr>
      <w:tr w:rsidR="00A44685" w:rsidRPr="00795B41" w14:paraId="59351A91"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01FAB2FF"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2752</w:t>
            </w:r>
          </w:p>
        </w:tc>
        <w:tc>
          <w:tcPr>
            <w:tcW w:w="1336" w:type="pct"/>
            <w:tcBorders>
              <w:top w:val="nil"/>
              <w:left w:val="nil"/>
              <w:bottom w:val="single" w:sz="4" w:space="0" w:color="auto"/>
              <w:right w:val="single" w:sz="4" w:space="0" w:color="auto"/>
            </w:tcBorders>
            <w:shd w:val="clear" w:color="auto" w:fill="auto"/>
            <w:hideMark/>
          </w:tcPr>
          <w:p w14:paraId="09B18B59"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Уайт-спирит </w:t>
            </w:r>
          </w:p>
        </w:tc>
        <w:tc>
          <w:tcPr>
            <w:tcW w:w="455" w:type="pct"/>
            <w:tcBorders>
              <w:top w:val="nil"/>
              <w:left w:val="nil"/>
              <w:bottom w:val="single" w:sz="4" w:space="0" w:color="auto"/>
              <w:right w:val="single" w:sz="4" w:space="0" w:color="auto"/>
            </w:tcBorders>
            <w:shd w:val="clear" w:color="auto" w:fill="auto"/>
            <w:hideMark/>
          </w:tcPr>
          <w:p w14:paraId="7B3B9D56"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607" w:type="pct"/>
            <w:tcBorders>
              <w:top w:val="nil"/>
              <w:left w:val="nil"/>
              <w:bottom w:val="single" w:sz="4" w:space="0" w:color="auto"/>
              <w:right w:val="single" w:sz="4" w:space="0" w:color="auto"/>
            </w:tcBorders>
            <w:shd w:val="clear" w:color="auto" w:fill="auto"/>
            <w:hideMark/>
          </w:tcPr>
          <w:p w14:paraId="390FF26E"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759" w:type="pct"/>
            <w:tcBorders>
              <w:top w:val="nil"/>
              <w:left w:val="nil"/>
              <w:bottom w:val="single" w:sz="4" w:space="0" w:color="auto"/>
              <w:right w:val="single" w:sz="4" w:space="0" w:color="auto"/>
            </w:tcBorders>
            <w:shd w:val="clear" w:color="auto" w:fill="auto"/>
            <w:hideMark/>
          </w:tcPr>
          <w:p w14:paraId="33D43CCE"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0,1344</w:t>
            </w:r>
          </w:p>
        </w:tc>
        <w:tc>
          <w:tcPr>
            <w:tcW w:w="835" w:type="pct"/>
            <w:tcBorders>
              <w:top w:val="nil"/>
              <w:left w:val="nil"/>
              <w:bottom w:val="single" w:sz="4" w:space="0" w:color="auto"/>
              <w:right w:val="single" w:sz="4" w:space="0" w:color="auto"/>
            </w:tcBorders>
            <w:shd w:val="clear" w:color="auto" w:fill="auto"/>
            <w:hideMark/>
          </w:tcPr>
          <w:p w14:paraId="702D7251"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0,0007209</w:t>
            </w:r>
          </w:p>
        </w:tc>
        <w:tc>
          <w:tcPr>
            <w:tcW w:w="678" w:type="pct"/>
            <w:tcBorders>
              <w:top w:val="nil"/>
              <w:left w:val="nil"/>
              <w:bottom w:val="single" w:sz="4" w:space="0" w:color="auto"/>
              <w:right w:val="single" w:sz="4" w:space="0" w:color="auto"/>
            </w:tcBorders>
            <w:shd w:val="clear" w:color="auto" w:fill="auto"/>
            <w:hideMark/>
          </w:tcPr>
          <w:p w14:paraId="1A87723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0,0007209</w:t>
            </w:r>
          </w:p>
        </w:tc>
      </w:tr>
      <w:tr w:rsidR="00A44685" w:rsidRPr="00795B41" w14:paraId="1D7BF44B" w14:textId="77777777" w:rsidTr="00A44685">
        <w:trPr>
          <w:trHeight w:val="172"/>
        </w:trPr>
        <w:tc>
          <w:tcPr>
            <w:tcW w:w="330" w:type="pct"/>
            <w:tcBorders>
              <w:top w:val="nil"/>
              <w:left w:val="single" w:sz="4" w:space="0" w:color="auto"/>
              <w:bottom w:val="single" w:sz="4" w:space="0" w:color="auto"/>
              <w:right w:val="single" w:sz="4" w:space="0" w:color="auto"/>
            </w:tcBorders>
            <w:shd w:val="clear" w:color="auto" w:fill="auto"/>
            <w:hideMark/>
          </w:tcPr>
          <w:p w14:paraId="6549192C"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2754</w:t>
            </w:r>
          </w:p>
        </w:tc>
        <w:tc>
          <w:tcPr>
            <w:tcW w:w="1336" w:type="pct"/>
            <w:tcBorders>
              <w:top w:val="nil"/>
              <w:left w:val="nil"/>
              <w:bottom w:val="single" w:sz="4" w:space="0" w:color="auto"/>
              <w:right w:val="single" w:sz="4" w:space="0" w:color="auto"/>
            </w:tcBorders>
            <w:shd w:val="clear" w:color="auto" w:fill="auto"/>
            <w:hideMark/>
          </w:tcPr>
          <w:p w14:paraId="4057876C"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Алканы С12-19 </w:t>
            </w:r>
          </w:p>
        </w:tc>
        <w:tc>
          <w:tcPr>
            <w:tcW w:w="455" w:type="pct"/>
            <w:tcBorders>
              <w:top w:val="nil"/>
              <w:left w:val="nil"/>
              <w:bottom w:val="single" w:sz="4" w:space="0" w:color="auto"/>
              <w:right w:val="single" w:sz="4" w:space="0" w:color="auto"/>
            </w:tcBorders>
            <w:shd w:val="clear" w:color="auto" w:fill="auto"/>
            <w:hideMark/>
          </w:tcPr>
          <w:p w14:paraId="78F31D4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607" w:type="pct"/>
            <w:tcBorders>
              <w:top w:val="nil"/>
              <w:left w:val="nil"/>
              <w:bottom w:val="single" w:sz="4" w:space="0" w:color="auto"/>
              <w:right w:val="single" w:sz="4" w:space="0" w:color="auto"/>
            </w:tcBorders>
            <w:shd w:val="clear" w:color="auto" w:fill="auto"/>
            <w:hideMark/>
          </w:tcPr>
          <w:p w14:paraId="21B77EAB"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4</w:t>
            </w:r>
          </w:p>
        </w:tc>
        <w:tc>
          <w:tcPr>
            <w:tcW w:w="759" w:type="pct"/>
            <w:tcBorders>
              <w:top w:val="nil"/>
              <w:left w:val="nil"/>
              <w:bottom w:val="single" w:sz="4" w:space="0" w:color="auto"/>
              <w:right w:val="single" w:sz="4" w:space="0" w:color="auto"/>
            </w:tcBorders>
            <w:shd w:val="clear" w:color="auto" w:fill="auto"/>
            <w:hideMark/>
          </w:tcPr>
          <w:p w14:paraId="1783376C"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0,01758</w:t>
            </w:r>
          </w:p>
        </w:tc>
        <w:tc>
          <w:tcPr>
            <w:tcW w:w="835" w:type="pct"/>
            <w:tcBorders>
              <w:top w:val="nil"/>
              <w:left w:val="nil"/>
              <w:bottom w:val="single" w:sz="4" w:space="0" w:color="auto"/>
              <w:right w:val="single" w:sz="4" w:space="0" w:color="auto"/>
            </w:tcBorders>
            <w:shd w:val="clear" w:color="auto" w:fill="auto"/>
            <w:hideMark/>
          </w:tcPr>
          <w:p w14:paraId="1FF1E0C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0,03635</w:t>
            </w:r>
          </w:p>
        </w:tc>
        <w:tc>
          <w:tcPr>
            <w:tcW w:w="678" w:type="pct"/>
            <w:tcBorders>
              <w:top w:val="nil"/>
              <w:left w:val="nil"/>
              <w:bottom w:val="single" w:sz="4" w:space="0" w:color="auto"/>
              <w:right w:val="single" w:sz="4" w:space="0" w:color="auto"/>
            </w:tcBorders>
            <w:shd w:val="clear" w:color="auto" w:fill="auto"/>
            <w:hideMark/>
          </w:tcPr>
          <w:p w14:paraId="1D493B7D"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0,03635</w:t>
            </w:r>
          </w:p>
        </w:tc>
      </w:tr>
      <w:tr w:rsidR="00A44685" w:rsidRPr="00795B41" w14:paraId="11943DBD"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37579878"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2902</w:t>
            </w:r>
          </w:p>
        </w:tc>
        <w:tc>
          <w:tcPr>
            <w:tcW w:w="1336" w:type="pct"/>
            <w:tcBorders>
              <w:top w:val="nil"/>
              <w:left w:val="nil"/>
              <w:bottom w:val="single" w:sz="4" w:space="0" w:color="auto"/>
              <w:right w:val="single" w:sz="4" w:space="0" w:color="auto"/>
            </w:tcBorders>
            <w:shd w:val="clear" w:color="auto" w:fill="auto"/>
            <w:hideMark/>
          </w:tcPr>
          <w:p w14:paraId="3681086A"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Взвешенные частицы</w:t>
            </w:r>
          </w:p>
        </w:tc>
        <w:tc>
          <w:tcPr>
            <w:tcW w:w="455" w:type="pct"/>
            <w:tcBorders>
              <w:top w:val="nil"/>
              <w:left w:val="nil"/>
              <w:bottom w:val="single" w:sz="4" w:space="0" w:color="auto"/>
              <w:right w:val="single" w:sz="4" w:space="0" w:color="auto"/>
            </w:tcBorders>
            <w:shd w:val="clear" w:color="auto" w:fill="auto"/>
            <w:hideMark/>
          </w:tcPr>
          <w:p w14:paraId="0F2C95AA"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0,15</w:t>
            </w:r>
          </w:p>
        </w:tc>
        <w:tc>
          <w:tcPr>
            <w:tcW w:w="607" w:type="pct"/>
            <w:tcBorders>
              <w:top w:val="nil"/>
              <w:left w:val="nil"/>
              <w:bottom w:val="single" w:sz="4" w:space="0" w:color="auto"/>
              <w:right w:val="single" w:sz="4" w:space="0" w:color="auto"/>
            </w:tcBorders>
            <w:shd w:val="clear" w:color="auto" w:fill="auto"/>
            <w:hideMark/>
          </w:tcPr>
          <w:p w14:paraId="3C76555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22B5392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0,0052</w:t>
            </w:r>
          </w:p>
        </w:tc>
        <w:tc>
          <w:tcPr>
            <w:tcW w:w="835" w:type="pct"/>
            <w:tcBorders>
              <w:top w:val="nil"/>
              <w:left w:val="nil"/>
              <w:bottom w:val="single" w:sz="4" w:space="0" w:color="auto"/>
              <w:right w:val="single" w:sz="4" w:space="0" w:color="auto"/>
            </w:tcBorders>
            <w:shd w:val="clear" w:color="auto" w:fill="auto"/>
            <w:hideMark/>
          </w:tcPr>
          <w:p w14:paraId="1D5F919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0,0395</w:t>
            </w:r>
          </w:p>
        </w:tc>
        <w:tc>
          <w:tcPr>
            <w:tcW w:w="678" w:type="pct"/>
            <w:tcBorders>
              <w:top w:val="nil"/>
              <w:left w:val="nil"/>
              <w:bottom w:val="single" w:sz="4" w:space="0" w:color="auto"/>
              <w:right w:val="single" w:sz="4" w:space="0" w:color="auto"/>
            </w:tcBorders>
            <w:shd w:val="clear" w:color="auto" w:fill="auto"/>
            <w:hideMark/>
          </w:tcPr>
          <w:p w14:paraId="76616608"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0,26333333</w:t>
            </w:r>
          </w:p>
        </w:tc>
      </w:tr>
      <w:tr w:rsidR="00A44685" w:rsidRPr="00795B41" w14:paraId="788AD1DD" w14:textId="77777777" w:rsidTr="00A44685">
        <w:trPr>
          <w:trHeight w:val="510"/>
        </w:trPr>
        <w:tc>
          <w:tcPr>
            <w:tcW w:w="330" w:type="pct"/>
            <w:tcBorders>
              <w:top w:val="nil"/>
              <w:left w:val="single" w:sz="4" w:space="0" w:color="auto"/>
              <w:bottom w:val="single" w:sz="4" w:space="0" w:color="auto"/>
              <w:right w:val="single" w:sz="4" w:space="0" w:color="auto"/>
            </w:tcBorders>
            <w:shd w:val="clear" w:color="auto" w:fill="auto"/>
            <w:hideMark/>
          </w:tcPr>
          <w:p w14:paraId="7F1146CF"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2904</w:t>
            </w:r>
          </w:p>
        </w:tc>
        <w:tc>
          <w:tcPr>
            <w:tcW w:w="1336" w:type="pct"/>
            <w:tcBorders>
              <w:top w:val="nil"/>
              <w:left w:val="nil"/>
              <w:bottom w:val="single" w:sz="4" w:space="0" w:color="auto"/>
              <w:right w:val="single" w:sz="4" w:space="0" w:color="auto"/>
            </w:tcBorders>
            <w:shd w:val="clear" w:color="auto" w:fill="auto"/>
            <w:hideMark/>
          </w:tcPr>
          <w:p w14:paraId="54D67A85"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 xml:space="preserve">Мазутная зола теплоэлектростанций </w:t>
            </w:r>
            <w:r w:rsidRPr="00795B41">
              <w:rPr>
                <w:rFonts w:ascii="Arial" w:eastAsia="Times New Roman" w:hAnsi="Arial" w:cs="Arial"/>
                <w:sz w:val="20"/>
                <w:szCs w:val="20"/>
                <w:lang w:eastAsia="ru-KZ"/>
              </w:rPr>
              <w:lastRenderedPageBreak/>
              <w:t>/в пересчете на ванадий</w:t>
            </w:r>
          </w:p>
        </w:tc>
        <w:tc>
          <w:tcPr>
            <w:tcW w:w="455" w:type="pct"/>
            <w:tcBorders>
              <w:top w:val="nil"/>
              <w:left w:val="nil"/>
              <w:bottom w:val="single" w:sz="4" w:space="0" w:color="auto"/>
              <w:right w:val="single" w:sz="4" w:space="0" w:color="auto"/>
            </w:tcBorders>
            <w:shd w:val="clear" w:color="auto" w:fill="auto"/>
            <w:hideMark/>
          </w:tcPr>
          <w:p w14:paraId="43271BF4"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lastRenderedPageBreak/>
              <w:t>0,002</w:t>
            </w:r>
          </w:p>
        </w:tc>
        <w:tc>
          <w:tcPr>
            <w:tcW w:w="607" w:type="pct"/>
            <w:tcBorders>
              <w:top w:val="nil"/>
              <w:left w:val="nil"/>
              <w:bottom w:val="single" w:sz="4" w:space="0" w:color="auto"/>
              <w:right w:val="single" w:sz="4" w:space="0" w:color="auto"/>
            </w:tcBorders>
            <w:shd w:val="clear" w:color="auto" w:fill="auto"/>
            <w:hideMark/>
          </w:tcPr>
          <w:p w14:paraId="4E683F19"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w:t>
            </w:r>
          </w:p>
        </w:tc>
        <w:tc>
          <w:tcPr>
            <w:tcW w:w="759" w:type="pct"/>
            <w:tcBorders>
              <w:top w:val="nil"/>
              <w:left w:val="nil"/>
              <w:bottom w:val="single" w:sz="4" w:space="0" w:color="auto"/>
              <w:right w:val="single" w:sz="4" w:space="0" w:color="auto"/>
            </w:tcBorders>
            <w:shd w:val="clear" w:color="auto" w:fill="auto"/>
            <w:hideMark/>
          </w:tcPr>
          <w:p w14:paraId="10498BA9"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0,001927</w:t>
            </w:r>
          </w:p>
        </w:tc>
        <w:tc>
          <w:tcPr>
            <w:tcW w:w="835" w:type="pct"/>
            <w:tcBorders>
              <w:top w:val="nil"/>
              <w:left w:val="nil"/>
              <w:bottom w:val="single" w:sz="4" w:space="0" w:color="auto"/>
              <w:right w:val="single" w:sz="4" w:space="0" w:color="auto"/>
            </w:tcBorders>
            <w:shd w:val="clear" w:color="auto" w:fill="auto"/>
            <w:hideMark/>
          </w:tcPr>
          <w:p w14:paraId="707F833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0,000111</w:t>
            </w:r>
          </w:p>
        </w:tc>
        <w:tc>
          <w:tcPr>
            <w:tcW w:w="678" w:type="pct"/>
            <w:tcBorders>
              <w:top w:val="nil"/>
              <w:left w:val="nil"/>
              <w:bottom w:val="single" w:sz="4" w:space="0" w:color="auto"/>
              <w:right w:val="single" w:sz="4" w:space="0" w:color="auto"/>
            </w:tcBorders>
            <w:shd w:val="clear" w:color="auto" w:fill="auto"/>
            <w:hideMark/>
          </w:tcPr>
          <w:p w14:paraId="66DAF23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0,0555</w:t>
            </w:r>
          </w:p>
        </w:tc>
      </w:tr>
      <w:tr w:rsidR="00A44685" w:rsidRPr="00795B41" w14:paraId="1B0DD2BA" w14:textId="77777777" w:rsidTr="00A44685">
        <w:trPr>
          <w:trHeight w:val="1530"/>
        </w:trPr>
        <w:tc>
          <w:tcPr>
            <w:tcW w:w="330" w:type="pct"/>
            <w:tcBorders>
              <w:top w:val="nil"/>
              <w:left w:val="single" w:sz="4" w:space="0" w:color="auto"/>
              <w:bottom w:val="single" w:sz="4" w:space="0" w:color="auto"/>
              <w:right w:val="single" w:sz="4" w:space="0" w:color="auto"/>
            </w:tcBorders>
            <w:shd w:val="clear" w:color="auto" w:fill="auto"/>
            <w:hideMark/>
          </w:tcPr>
          <w:p w14:paraId="00A1F9BC"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2908</w:t>
            </w:r>
          </w:p>
        </w:tc>
        <w:tc>
          <w:tcPr>
            <w:tcW w:w="1336" w:type="pct"/>
            <w:tcBorders>
              <w:top w:val="nil"/>
              <w:left w:val="nil"/>
              <w:bottom w:val="single" w:sz="4" w:space="0" w:color="auto"/>
              <w:right w:val="single" w:sz="4" w:space="0" w:color="auto"/>
            </w:tcBorders>
            <w:shd w:val="clear" w:color="auto" w:fill="auto"/>
            <w:hideMark/>
          </w:tcPr>
          <w:p w14:paraId="60F64AE1"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w:t>
            </w:r>
          </w:p>
        </w:tc>
        <w:tc>
          <w:tcPr>
            <w:tcW w:w="455" w:type="pct"/>
            <w:tcBorders>
              <w:top w:val="nil"/>
              <w:left w:val="nil"/>
              <w:bottom w:val="single" w:sz="4" w:space="0" w:color="auto"/>
              <w:right w:val="single" w:sz="4" w:space="0" w:color="auto"/>
            </w:tcBorders>
            <w:shd w:val="clear" w:color="auto" w:fill="auto"/>
            <w:hideMark/>
          </w:tcPr>
          <w:p w14:paraId="63A392AC"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w:t>
            </w:r>
          </w:p>
        </w:tc>
        <w:tc>
          <w:tcPr>
            <w:tcW w:w="607" w:type="pct"/>
            <w:tcBorders>
              <w:top w:val="nil"/>
              <w:left w:val="nil"/>
              <w:bottom w:val="single" w:sz="4" w:space="0" w:color="auto"/>
              <w:right w:val="single" w:sz="4" w:space="0" w:color="auto"/>
            </w:tcBorders>
            <w:shd w:val="clear" w:color="auto" w:fill="auto"/>
            <w:hideMark/>
          </w:tcPr>
          <w:p w14:paraId="153EBC3C"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3</w:t>
            </w:r>
          </w:p>
        </w:tc>
        <w:tc>
          <w:tcPr>
            <w:tcW w:w="759" w:type="pct"/>
            <w:tcBorders>
              <w:top w:val="nil"/>
              <w:left w:val="nil"/>
              <w:bottom w:val="single" w:sz="4" w:space="0" w:color="auto"/>
              <w:right w:val="single" w:sz="4" w:space="0" w:color="auto"/>
            </w:tcBorders>
            <w:shd w:val="clear" w:color="auto" w:fill="auto"/>
            <w:hideMark/>
          </w:tcPr>
          <w:p w14:paraId="22C804EB"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0,112519</w:t>
            </w:r>
          </w:p>
        </w:tc>
        <w:tc>
          <w:tcPr>
            <w:tcW w:w="835" w:type="pct"/>
            <w:tcBorders>
              <w:top w:val="nil"/>
              <w:left w:val="nil"/>
              <w:bottom w:val="single" w:sz="4" w:space="0" w:color="auto"/>
              <w:right w:val="single" w:sz="4" w:space="0" w:color="auto"/>
            </w:tcBorders>
            <w:shd w:val="clear" w:color="auto" w:fill="auto"/>
            <w:hideMark/>
          </w:tcPr>
          <w:p w14:paraId="6E716AE8"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0,042628</w:t>
            </w:r>
          </w:p>
        </w:tc>
        <w:tc>
          <w:tcPr>
            <w:tcW w:w="678" w:type="pct"/>
            <w:tcBorders>
              <w:top w:val="nil"/>
              <w:left w:val="nil"/>
              <w:bottom w:val="single" w:sz="4" w:space="0" w:color="auto"/>
              <w:right w:val="single" w:sz="4" w:space="0" w:color="auto"/>
            </w:tcBorders>
            <w:shd w:val="clear" w:color="auto" w:fill="auto"/>
            <w:hideMark/>
          </w:tcPr>
          <w:p w14:paraId="101F47B0"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0,42628</w:t>
            </w:r>
          </w:p>
        </w:tc>
      </w:tr>
      <w:tr w:rsidR="00A44685" w:rsidRPr="00795B41" w14:paraId="3E170F46" w14:textId="77777777" w:rsidTr="00A44685">
        <w:trPr>
          <w:trHeight w:val="510"/>
        </w:trPr>
        <w:tc>
          <w:tcPr>
            <w:tcW w:w="330" w:type="pct"/>
            <w:tcBorders>
              <w:top w:val="nil"/>
              <w:left w:val="single" w:sz="4" w:space="0" w:color="auto"/>
              <w:bottom w:val="single" w:sz="4" w:space="0" w:color="auto"/>
              <w:right w:val="single" w:sz="4" w:space="0" w:color="auto"/>
            </w:tcBorders>
            <w:shd w:val="clear" w:color="auto" w:fill="auto"/>
            <w:hideMark/>
          </w:tcPr>
          <w:p w14:paraId="7C59EE5A"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2930</w:t>
            </w:r>
          </w:p>
        </w:tc>
        <w:tc>
          <w:tcPr>
            <w:tcW w:w="1336" w:type="pct"/>
            <w:tcBorders>
              <w:top w:val="nil"/>
              <w:left w:val="nil"/>
              <w:bottom w:val="single" w:sz="4" w:space="0" w:color="auto"/>
              <w:right w:val="single" w:sz="4" w:space="0" w:color="auto"/>
            </w:tcBorders>
            <w:shd w:val="clear" w:color="auto" w:fill="auto"/>
            <w:hideMark/>
          </w:tcPr>
          <w:p w14:paraId="2119E929" w14:textId="77777777" w:rsidR="00A44685" w:rsidRPr="00795B41" w:rsidRDefault="00A44685" w:rsidP="00A44685">
            <w:pPr>
              <w:spacing w:after="0" w:line="240" w:lineRule="auto"/>
              <w:rPr>
                <w:rFonts w:ascii="Arial" w:eastAsia="Times New Roman" w:hAnsi="Arial" w:cs="Arial"/>
                <w:sz w:val="20"/>
                <w:szCs w:val="20"/>
                <w:lang w:eastAsia="ru-KZ"/>
              </w:rPr>
            </w:pPr>
            <w:r w:rsidRPr="00795B41">
              <w:rPr>
                <w:rFonts w:ascii="Arial" w:eastAsia="Times New Roman" w:hAnsi="Arial" w:cs="Arial"/>
                <w:sz w:val="20"/>
                <w:szCs w:val="20"/>
                <w:lang w:eastAsia="ru-KZ"/>
              </w:rPr>
              <w:t>Пыль абразивная (Корунд белый, Монокорунд) (1027*)</w:t>
            </w:r>
          </w:p>
        </w:tc>
        <w:tc>
          <w:tcPr>
            <w:tcW w:w="455" w:type="pct"/>
            <w:tcBorders>
              <w:top w:val="nil"/>
              <w:left w:val="nil"/>
              <w:bottom w:val="single" w:sz="4" w:space="0" w:color="auto"/>
              <w:right w:val="single" w:sz="4" w:space="0" w:color="auto"/>
            </w:tcBorders>
            <w:shd w:val="clear" w:color="auto" w:fill="auto"/>
            <w:hideMark/>
          </w:tcPr>
          <w:p w14:paraId="7A12841C"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607" w:type="pct"/>
            <w:tcBorders>
              <w:top w:val="nil"/>
              <w:left w:val="nil"/>
              <w:bottom w:val="single" w:sz="4" w:space="0" w:color="auto"/>
              <w:right w:val="single" w:sz="4" w:space="0" w:color="auto"/>
            </w:tcBorders>
            <w:shd w:val="clear" w:color="auto" w:fill="auto"/>
            <w:hideMark/>
          </w:tcPr>
          <w:p w14:paraId="33632B8C"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759" w:type="pct"/>
            <w:tcBorders>
              <w:top w:val="nil"/>
              <w:left w:val="nil"/>
              <w:bottom w:val="single" w:sz="4" w:space="0" w:color="auto"/>
              <w:right w:val="single" w:sz="4" w:space="0" w:color="auto"/>
            </w:tcBorders>
            <w:shd w:val="clear" w:color="auto" w:fill="auto"/>
            <w:hideMark/>
          </w:tcPr>
          <w:p w14:paraId="7E8A599F"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0,0034</w:t>
            </w:r>
          </w:p>
        </w:tc>
        <w:tc>
          <w:tcPr>
            <w:tcW w:w="835" w:type="pct"/>
            <w:tcBorders>
              <w:top w:val="nil"/>
              <w:left w:val="nil"/>
              <w:bottom w:val="single" w:sz="4" w:space="0" w:color="auto"/>
              <w:right w:val="single" w:sz="4" w:space="0" w:color="auto"/>
            </w:tcBorders>
            <w:shd w:val="clear" w:color="auto" w:fill="auto"/>
            <w:hideMark/>
          </w:tcPr>
          <w:p w14:paraId="1C9D18B5"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0,02584</w:t>
            </w:r>
          </w:p>
        </w:tc>
        <w:tc>
          <w:tcPr>
            <w:tcW w:w="678" w:type="pct"/>
            <w:tcBorders>
              <w:top w:val="nil"/>
              <w:left w:val="nil"/>
              <w:bottom w:val="single" w:sz="4" w:space="0" w:color="auto"/>
              <w:right w:val="single" w:sz="4" w:space="0" w:color="auto"/>
            </w:tcBorders>
            <w:shd w:val="clear" w:color="auto" w:fill="auto"/>
            <w:hideMark/>
          </w:tcPr>
          <w:p w14:paraId="51C9999D"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0,646</w:t>
            </w:r>
          </w:p>
        </w:tc>
      </w:tr>
      <w:tr w:rsidR="00A44685" w:rsidRPr="00795B41" w14:paraId="6DA83B70" w14:textId="77777777" w:rsidTr="00A44685">
        <w:trPr>
          <w:trHeight w:val="255"/>
        </w:trPr>
        <w:tc>
          <w:tcPr>
            <w:tcW w:w="330" w:type="pct"/>
            <w:tcBorders>
              <w:top w:val="nil"/>
              <w:left w:val="single" w:sz="4" w:space="0" w:color="auto"/>
              <w:bottom w:val="single" w:sz="4" w:space="0" w:color="auto"/>
              <w:right w:val="single" w:sz="4" w:space="0" w:color="auto"/>
            </w:tcBorders>
            <w:shd w:val="clear" w:color="auto" w:fill="auto"/>
            <w:hideMark/>
          </w:tcPr>
          <w:p w14:paraId="15B1D835"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1336" w:type="pct"/>
            <w:tcBorders>
              <w:top w:val="nil"/>
              <w:left w:val="nil"/>
              <w:bottom w:val="single" w:sz="4" w:space="0" w:color="auto"/>
              <w:right w:val="single" w:sz="4" w:space="0" w:color="auto"/>
            </w:tcBorders>
            <w:shd w:val="clear" w:color="auto" w:fill="auto"/>
            <w:hideMark/>
          </w:tcPr>
          <w:p w14:paraId="62C032AF" w14:textId="77777777" w:rsidR="00A44685" w:rsidRPr="00795B41" w:rsidRDefault="00A44685" w:rsidP="00A44685">
            <w:pPr>
              <w:spacing w:after="0" w:line="240" w:lineRule="auto"/>
              <w:ind w:firstLineChars="200" w:firstLine="402"/>
              <w:rPr>
                <w:rFonts w:ascii="Arial" w:eastAsia="Times New Roman" w:hAnsi="Arial" w:cs="Arial"/>
                <w:b/>
                <w:bCs/>
                <w:sz w:val="20"/>
                <w:szCs w:val="20"/>
                <w:lang w:eastAsia="ru-KZ"/>
              </w:rPr>
            </w:pPr>
            <w:r w:rsidRPr="00795B41">
              <w:rPr>
                <w:rFonts w:ascii="Arial" w:eastAsia="Times New Roman" w:hAnsi="Arial" w:cs="Arial"/>
                <w:b/>
                <w:bCs/>
                <w:sz w:val="20"/>
                <w:szCs w:val="20"/>
                <w:lang w:eastAsia="ru-KZ"/>
              </w:rPr>
              <w:t>В С Е Г О :</w:t>
            </w:r>
          </w:p>
        </w:tc>
        <w:tc>
          <w:tcPr>
            <w:tcW w:w="455" w:type="pct"/>
            <w:tcBorders>
              <w:top w:val="nil"/>
              <w:left w:val="nil"/>
              <w:bottom w:val="single" w:sz="4" w:space="0" w:color="auto"/>
              <w:right w:val="single" w:sz="4" w:space="0" w:color="auto"/>
            </w:tcBorders>
            <w:shd w:val="clear" w:color="auto" w:fill="auto"/>
            <w:hideMark/>
          </w:tcPr>
          <w:p w14:paraId="02653DB8" w14:textId="77777777" w:rsidR="00A44685" w:rsidRPr="00795B41" w:rsidRDefault="00A44685" w:rsidP="00A44685">
            <w:pPr>
              <w:spacing w:after="0" w:line="240" w:lineRule="auto"/>
              <w:jc w:val="right"/>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607" w:type="pct"/>
            <w:tcBorders>
              <w:top w:val="nil"/>
              <w:left w:val="nil"/>
              <w:bottom w:val="single" w:sz="4" w:space="0" w:color="auto"/>
              <w:right w:val="single" w:sz="4" w:space="0" w:color="auto"/>
            </w:tcBorders>
            <w:shd w:val="clear" w:color="auto" w:fill="auto"/>
            <w:hideMark/>
          </w:tcPr>
          <w:p w14:paraId="00FD5CAB" w14:textId="77777777" w:rsidR="00A44685" w:rsidRPr="00795B41" w:rsidRDefault="00A44685" w:rsidP="00A44685">
            <w:pPr>
              <w:spacing w:after="0" w:line="240" w:lineRule="auto"/>
              <w:jc w:val="center"/>
              <w:rPr>
                <w:rFonts w:ascii="Arial" w:eastAsia="Times New Roman" w:hAnsi="Arial" w:cs="Arial"/>
                <w:sz w:val="20"/>
                <w:szCs w:val="20"/>
                <w:lang w:eastAsia="ru-KZ"/>
              </w:rPr>
            </w:pPr>
            <w:r w:rsidRPr="00795B41">
              <w:rPr>
                <w:rFonts w:ascii="Arial" w:eastAsia="Times New Roman" w:hAnsi="Arial" w:cs="Arial"/>
                <w:sz w:val="20"/>
                <w:szCs w:val="20"/>
                <w:lang w:eastAsia="ru-KZ"/>
              </w:rPr>
              <w:t> </w:t>
            </w:r>
          </w:p>
        </w:tc>
        <w:tc>
          <w:tcPr>
            <w:tcW w:w="759" w:type="pct"/>
            <w:tcBorders>
              <w:top w:val="nil"/>
              <w:left w:val="nil"/>
              <w:bottom w:val="single" w:sz="4" w:space="0" w:color="auto"/>
              <w:right w:val="single" w:sz="4" w:space="0" w:color="auto"/>
            </w:tcBorders>
            <w:shd w:val="clear" w:color="auto" w:fill="auto"/>
            <w:hideMark/>
          </w:tcPr>
          <w:p w14:paraId="12D8AEAB" w14:textId="77777777" w:rsidR="00A44685" w:rsidRPr="00795B41" w:rsidRDefault="00A44685" w:rsidP="00A44685">
            <w:pPr>
              <w:spacing w:after="0" w:line="240" w:lineRule="auto"/>
              <w:jc w:val="right"/>
              <w:rPr>
                <w:rFonts w:ascii="Arial" w:eastAsia="Times New Roman" w:hAnsi="Arial" w:cs="Arial"/>
                <w:b/>
                <w:bCs/>
                <w:sz w:val="20"/>
                <w:szCs w:val="20"/>
                <w:lang w:eastAsia="ru-KZ"/>
              </w:rPr>
            </w:pPr>
            <w:r w:rsidRPr="00795B41">
              <w:rPr>
                <w:rFonts w:ascii="Arial" w:eastAsia="Times New Roman" w:hAnsi="Arial" w:cs="Arial"/>
                <w:b/>
                <w:bCs/>
                <w:sz w:val="20"/>
                <w:szCs w:val="20"/>
                <w:lang w:eastAsia="ru-KZ"/>
              </w:rPr>
              <w:t>0,788939627</w:t>
            </w:r>
          </w:p>
        </w:tc>
        <w:tc>
          <w:tcPr>
            <w:tcW w:w="835" w:type="pct"/>
            <w:tcBorders>
              <w:top w:val="nil"/>
              <w:left w:val="nil"/>
              <w:bottom w:val="single" w:sz="4" w:space="0" w:color="auto"/>
              <w:right w:val="single" w:sz="4" w:space="0" w:color="auto"/>
            </w:tcBorders>
            <w:shd w:val="clear" w:color="auto" w:fill="auto"/>
            <w:hideMark/>
          </w:tcPr>
          <w:p w14:paraId="1DB1967B" w14:textId="77777777" w:rsidR="00A44685" w:rsidRPr="00795B41" w:rsidRDefault="00A44685" w:rsidP="00A44685">
            <w:pPr>
              <w:spacing w:after="0" w:line="240" w:lineRule="auto"/>
              <w:jc w:val="right"/>
              <w:rPr>
                <w:rFonts w:ascii="Arial" w:eastAsia="Times New Roman" w:hAnsi="Arial" w:cs="Arial"/>
                <w:b/>
                <w:bCs/>
                <w:sz w:val="20"/>
                <w:szCs w:val="20"/>
                <w:lang w:eastAsia="ru-KZ"/>
              </w:rPr>
            </w:pPr>
            <w:r w:rsidRPr="00795B41">
              <w:rPr>
                <w:rFonts w:ascii="Arial" w:eastAsia="Times New Roman" w:hAnsi="Arial" w:cs="Arial"/>
                <w:b/>
                <w:bCs/>
                <w:sz w:val="20"/>
                <w:szCs w:val="20"/>
                <w:lang w:eastAsia="ru-KZ"/>
              </w:rPr>
              <w:t>0,3777779</w:t>
            </w:r>
          </w:p>
        </w:tc>
        <w:tc>
          <w:tcPr>
            <w:tcW w:w="678" w:type="pct"/>
            <w:tcBorders>
              <w:top w:val="nil"/>
              <w:left w:val="nil"/>
              <w:bottom w:val="single" w:sz="4" w:space="0" w:color="auto"/>
              <w:right w:val="single" w:sz="4" w:space="0" w:color="auto"/>
            </w:tcBorders>
            <w:shd w:val="clear" w:color="auto" w:fill="auto"/>
            <w:hideMark/>
          </w:tcPr>
          <w:p w14:paraId="40E6B485" w14:textId="77777777" w:rsidR="00A44685" w:rsidRPr="00795B41" w:rsidRDefault="00A44685" w:rsidP="00A44685">
            <w:pPr>
              <w:spacing w:after="0" w:line="240" w:lineRule="auto"/>
              <w:jc w:val="right"/>
              <w:rPr>
                <w:rFonts w:ascii="Arial" w:eastAsia="Times New Roman" w:hAnsi="Arial" w:cs="Arial"/>
                <w:b/>
                <w:bCs/>
                <w:sz w:val="20"/>
                <w:szCs w:val="20"/>
                <w:lang w:eastAsia="ru-KZ"/>
              </w:rPr>
            </w:pPr>
            <w:r w:rsidRPr="00795B41">
              <w:rPr>
                <w:rFonts w:ascii="Arial" w:eastAsia="Times New Roman" w:hAnsi="Arial" w:cs="Arial"/>
                <w:b/>
                <w:bCs/>
                <w:sz w:val="20"/>
                <w:szCs w:val="20"/>
                <w:lang w:eastAsia="ru-KZ"/>
              </w:rPr>
              <w:t>6,05471088</w:t>
            </w:r>
          </w:p>
        </w:tc>
      </w:tr>
    </w:tbl>
    <w:p w14:paraId="69FD31D2" w14:textId="77777777" w:rsidR="00A44685" w:rsidRPr="00795B41" w:rsidRDefault="00A44685" w:rsidP="00A44685">
      <w:pPr>
        <w:shd w:val="clear" w:color="auto" w:fill="FFFFFF"/>
        <w:spacing w:after="0" w:line="240" w:lineRule="auto"/>
        <w:ind w:right="-2"/>
        <w:jc w:val="both"/>
        <w:rPr>
          <w:rFonts w:ascii="Arial" w:eastAsia="Times New Roman" w:hAnsi="Arial" w:cs="Arial"/>
          <w:color w:val="000000" w:themeColor="text1"/>
          <w:sz w:val="24"/>
          <w:szCs w:val="24"/>
        </w:rPr>
      </w:pPr>
    </w:p>
    <w:p w14:paraId="316D2220" w14:textId="77777777" w:rsidR="00A44685" w:rsidRPr="00795B41" w:rsidRDefault="00A44685" w:rsidP="00A44685">
      <w:pPr>
        <w:shd w:val="clear" w:color="auto" w:fill="FFFFFF"/>
        <w:spacing w:after="0" w:line="240" w:lineRule="auto"/>
        <w:ind w:right="-2" w:firstLine="709"/>
        <w:jc w:val="both"/>
        <w:rPr>
          <w:rFonts w:ascii="Arial" w:eastAsia="Times New Roman" w:hAnsi="Arial" w:cs="Arial"/>
          <w:b/>
          <w:color w:val="000000" w:themeColor="text1"/>
          <w:sz w:val="24"/>
          <w:szCs w:val="24"/>
        </w:rPr>
      </w:pPr>
      <w:r w:rsidRPr="00795B41">
        <w:rPr>
          <w:rFonts w:ascii="Arial" w:eastAsia="Times New Roman" w:hAnsi="Arial" w:cs="Arial"/>
          <w:color w:val="000000" w:themeColor="text1"/>
          <w:sz w:val="24"/>
          <w:szCs w:val="24"/>
        </w:rPr>
        <w:t>Общий объем выбросов загрязняющих веществ в атмосферный воздух в период строительно-монтажных работ составит:</w:t>
      </w:r>
      <w:r w:rsidRPr="00795B41">
        <w:rPr>
          <w:rFonts w:ascii="Arial" w:eastAsia="Times New Roman" w:hAnsi="Arial" w:cs="Arial"/>
          <w:b/>
          <w:sz w:val="16"/>
          <w:szCs w:val="16"/>
        </w:rPr>
        <w:t xml:space="preserve"> </w:t>
      </w:r>
      <w:r w:rsidRPr="00795B41">
        <w:rPr>
          <w:rFonts w:ascii="Arial" w:eastAsia="Times New Roman" w:hAnsi="Arial" w:cs="Arial"/>
          <w:b/>
          <w:bCs/>
          <w:sz w:val="24"/>
          <w:szCs w:val="24"/>
          <w:lang w:eastAsia="ru-KZ"/>
        </w:rPr>
        <w:t xml:space="preserve">0,788939627 </w:t>
      </w:r>
      <w:r w:rsidRPr="00795B41">
        <w:rPr>
          <w:rFonts w:ascii="Arial" w:eastAsia="Times New Roman" w:hAnsi="Arial" w:cs="Arial"/>
          <w:b/>
          <w:color w:val="000000" w:themeColor="text1"/>
          <w:sz w:val="24"/>
          <w:szCs w:val="24"/>
        </w:rPr>
        <w:t xml:space="preserve">г/сек; </w:t>
      </w:r>
      <w:r w:rsidRPr="00795B41">
        <w:rPr>
          <w:rFonts w:ascii="Arial" w:eastAsia="Times New Roman" w:hAnsi="Arial" w:cs="Arial"/>
          <w:b/>
          <w:bCs/>
          <w:sz w:val="24"/>
          <w:szCs w:val="24"/>
          <w:lang w:eastAsia="ru-KZ"/>
        </w:rPr>
        <w:t>0,3777779</w:t>
      </w:r>
      <w:r w:rsidRPr="00795B41">
        <w:rPr>
          <w:rFonts w:ascii="Arial" w:eastAsia="Times New Roman" w:hAnsi="Arial" w:cs="Arial"/>
          <w:b/>
          <w:color w:val="000000" w:themeColor="text1"/>
          <w:sz w:val="24"/>
          <w:szCs w:val="24"/>
        </w:rPr>
        <w:t>т/г.</w:t>
      </w:r>
    </w:p>
    <w:p w14:paraId="51D3082A" w14:textId="485EFCA5" w:rsidR="00795B41" w:rsidRPr="00795B41" w:rsidRDefault="00795B41" w:rsidP="00795B41">
      <w:pPr>
        <w:rPr>
          <w:rFonts w:ascii="Arial" w:hAnsi="Arial" w:cs="Arial"/>
          <w:b/>
          <w:i/>
          <w:color w:val="000000" w:themeColor="text1"/>
          <w:sz w:val="20"/>
          <w:szCs w:val="20"/>
        </w:rPr>
      </w:pPr>
      <w:r w:rsidRPr="00795B41">
        <w:rPr>
          <w:rFonts w:ascii="Arial" w:hAnsi="Arial" w:cs="Arial"/>
          <w:b/>
          <w:color w:val="000000" w:themeColor="text1"/>
          <w:sz w:val="20"/>
          <w:szCs w:val="20"/>
        </w:rPr>
        <w:t xml:space="preserve"> Лимиты накопления отходов </w:t>
      </w:r>
    </w:p>
    <w:tbl>
      <w:tblPr>
        <w:tblW w:w="5000" w:type="pct"/>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ook w:val="0080" w:firstRow="0" w:lastRow="0" w:firstColumn="1" w:lastColumn="0" w:noHBand="0" w:noVBand="0"/>
      </w:tblPr>
      <w:tblGrid>
        <w:gridCol w:w="3529"/>
        <w:gridCol w:w="2273"/>
        <w:gridCol w:w="3523"/>
      </w:tblGrid>
      <w:tr w:rsidR="00795B41" w:rsidRPr="00795B41" w14:paraId="73254FA1" w14:textId="77777777" w:rsidTr="00CD756E">
        <w:trPr>
          <w:trHeight w:val="40"/>
        </w:trPr>
        <w:tc>
          <w:tcPr>
            <w:tcW w:w="1892" w:type="pct"/>
            <w:tcBorders>
              <w:top w:val="double" w:sz="4" w:space="0" w:color="auto"/>
            </w:tcBorders>
            <w:shd w:val="clear" w:color="auto" w:fill="auto"/>
            <w:vAlign w:val="center"/>
            <w:hideMark/>
          </w:tcPr>
          <w:p w14:paraId="27ED10FF"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Наименование отходов</w:t>
            </w:r>
          </w:p>
        </w:tc>
        <w:tc>
          <w:tcPr>
            <w:tcW w:w="1219" w:type="pct"/>
            <w:tcBorders>
              <w:top w:val="double" w:sz="4" w:space="0" w:color="auto"/>
            </w:tcBorders>
            <w:shd w:val="clear" w:color="auto" w:fill="auto"/>
            <w:vAlign w:val="center"/>
            <w:hideMark/>
          </w:tcPr>
          <w:p w14:paraId="4CB1C307"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Объем накопленных отходов на существующее положение, т/год</w:t>
            </w:r>
          </w:p>
        </w:tc>
        <w:tc>
          <w:tcPr>
            <w:tcW w:w="1889" w:type="pct"/>
            <w:tcBorders>
              <w:top w:val="double" w:sz="4" w:space="0" w:color="auto"/>
            </w:tcBorders>
            <w:shd w:val="clear" w:color="auto" w:fill="auto"/>
            <w:vAlign w:val="center"/>
          </w:tcPr>
          <w:p w14:paraId="5A93CCD1"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Лимит накопления, тонн/год</w:t>
            </w:r>
          </w:p>
        </w:tc>
      </w:tr>
      <w:tr w:rsidR="00795B41" w:rsidRPr="00795B41" w14:paraId="02656139" w14:textId="77777777" w:rsidTr="00CD756E">
        <w:trPr>
          <w:trHeight w:val="55"/>
        </w:trPr>
        <w:tc>
          <w:tcPr>
            <w:tcW w:w="1892" w:type="pct"/>
            <w:vAlign w:val="center"/>
          </w:tcPr>
          <w:p w14:paraId="796CCE4B" w14:textId="77777777" w:rsidR="00795B41" w:rsidRPr="00795B41" w:rsidRDefault="00795B41" w:rsidP="00CD756E">
            <w:pPr>
              <w:spacing w:after="0" w:line="240" w:lineRule="auto"/>
              <w:rPr>
                <w:rFonts w:ascii="Arial" w:hAnsi="Arial" w:cs="Arial"/>
                <w:b/>
                <w:bCs/>
                <w:color w:val="000000" w:themeColor="text1"/>
                <w:sz w:val="20"/>
                <w:szCs w:val="20"/>
              </w:rPr>
            </w:pPr>
            <w:r w:rsidRPr="00795B41">
              <w:rPr>
                <w:rFonts w:ascii="Arial" w:hAnsi="Arial" w:cs="Arial"/>
                <w:b/>
                <w:bCs/>
                <w:color w:val="000000" w:themeColor="text1"/>
                <w:sz w:val="20"/>
                <w:szCs w:val="20"/>
              </w:rPr>
              <w:t>Всего:</w:t>
            </w:r>
          </w:p>
        </w:tc>
        <w:tc>
          <w:tcPr>
            <w:tcW w:w="1219" w:type="pct"/>
            <w:vAlign w:val="center"/>
          </w:tcPr>
          <w:p w14:paraId="5E33085C"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w:t>
            </w: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66D487AA" w14:textId="77777777" w:rsidR="00795B41" w:rsidRPr="00795B41" w:rsidRDefault="00795B41" w:rsidP="00CD756E">
            <w:pPr>
              <w:spacing w:after="0" w:line="240" w:lineRule="auto"/>
              <w:jc w:val="center"/>
              <w:rPr>
                <w:rFonts w:ascii="Arial" w:eastAsia="Times New Roman" w:hAnsi="Arial" w:cs="Arial"/>
                <w:b/>
                <w:bCs/>
                <w:sz w:val="20"/>
                <w:szCs w:val="20"/>
                <w:lang w:val="kk-KZ"/>
              </w:rPr>
            </w:pPr>
            <w:r w:rsidRPr="00795B41">
              <w:rPr>
                <w:rFonts w:ascii="Arial" w:eastAsia="Times New Roman" w:hAnsi="Arial" w:cs="Arial"/>
                <w:b/>
                <w:bCs/>
                <w:sz w:val="20"/>
                <w:szCs w:val="20"/>
                <w:lang w:val="kk-KZ"/>
              </w:rPr>
              <w:t>118,0077</w:t>
            </w:r>
          </w:p>
        </w:tc>
      </w:tr>
      <w:tr w:rsidR="00795B41" w:rsidRPr="00795B41" w14:paraId="4135A6D8" w14:textId="77777777" w:rsidTr="00CD756E">
        <w:trPr>
          <w:trHeight w:val="55"/>
        </w:trPr>
        <w:tc>
          <w:tcPr>
            <w:tcW w:w="1892" w:type="pct"/>
            <w:vAlign w:val="center"/>
          </w:tcPr>
          <w:p w14:paraId="064F80BB" w14:textId="77777777" w:rsidR="00795B41" w:rsidRPr="00795B41" w:rsidRDefault="00795B41" w:rsidP="00CD756E">
            <w:pPr>
              <w:spacing w:after="0" w:line="240" w:lineRule="auto"/>
              <w:rPr>
                <w:rFonts w:ascii="Arial" w:hAnsi="Arial" w:cs="Arial"/>
                <w:b/>
                <w:bCs/>
                <w:color w:val="000000" w:themeColor="text1"/>
                <w:sz w:val="20"/>
                <w:szCs w:val="20"/>
              </w:rPr>
            </w:pPr>
            <w:r w:rsidRPr="00795B41">
              <w:rPr>
                <w:rFonts w:ascii="Arial" w:hAnsi="Arial" w:cs="Arial"/>
                <w:b/>
                <w:bCs/>
                <w:i/>
                <w:iCs/>
                <w:color w:val="000000" w:themeColor="text1"/>
                <w:sz w:val="20"/>
                <w:szCs w:val="20"/>
              </w:rPr>
              <w:t>в т.ч. отходов производства</w:t>
            </w:r>
          </w:p>
        </w:tc>
        <w:tc>
          <w:tcPr>
            <w:tcW w:w="1219" w:type="pct"/>
            <w:vAlign w:val="center"/>
          </w:tcPr>
          <w:p w14:paraId="330A422E"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2B99AAAE" w14:textId="77777777" w:rsidR="00795B41" w:rsidRPr="00795B41" w:rsidRDefault="00795B41" w:rsidP="00CD756E">
            <w:pPr>
              <w:spacing w:after="0" w:line="240" w:lineRule="auto"/>
              <w:jc w:val="center"/>
              <w:rPr>
                <w:rFonts w:ascii="Arial" w:hAnsi="Arial" w:cs="Arial"/>
                <w:sz w:val="20"/>
                <w:szCs w:val="20"/>
              </w:rPr>
            </w:pPr>
            <w:r w:rsidRPr="00795B41">
              <w:rPr>
                <w:rFonts w:ascii="Arial" w:hAnsi="Arial" w:cs="Arial"/>
                <w:sz w:val="20"/>
                <w:szCs w:val="20"/>
              </w:rPr>
              <w:t>113,4133</w:t>
            </w:r>
          </w:p>
        </w:tc>
      </w:tr>
      <w:tr w:rsidR="00795B41" w:rsidRPr="00795B41" w14:paraId="780D8959" w14:textId="77777777" w:rsidTr="00CD756E">
        <w:trPr>
          <w:trHeight w:val="55"/>
        </w:trPr>
        <w:tc>
          <w:tcPr>
            <w:tcW w:w="1892" w:type="pct"/>
            <w:vAlign w:val="center"/>
          </w:tcPr>
          <w:p w14:paraId="424E958E" w14:textId="77777777" w:rsidR="00795B41" w:rsidRPr="00795B41" w:rsidRDefault="00795B41" w:rsidP="00CD756E">
            <w:pPr>
              <w:spacing w:after="0" w:line="240" w:lineRule="auto"/>
              <w:rPr>
                <w:rFonts w:ascii="Arial" w:hAnsi="Arial" w:cs="Arial"/>
                <w:b/>
                <w:bCs/>
                <w:color w:val="000000" w:themeColor="text1"/>
                <w:sz w:val="20"/>
                <w:szCs w:val="20"/>
              </w:rPr>
            </w:pPr>
            <w:r w:rsidRPr="00795B41">
              <w:rPr>
                <w:rFonts w:ascii="Arial" w:hAnsi="Arial" w:cs="Arial"/>
                <w:b/>
                <w:bCs/>
                <w:i/>
                <w:iCs/>
                <w:color w:val="000000" w:themeColor="text1"/>
                <w:sz w:val="20"/>
                <w:szCs w:val="20"/>
              </w:rPr>
              <w:t>отходов потребления</w:t>
            </w:r>
          </w:p>
        </w:tc>
        <w:tc>
          <w:tcPr>
            <w:tcW w:w="1219" w:type="pct"/>
            <w:vAlign w:val="center"/>
          </w:tcPr>
          <w:p w14:paraId="5BCC4C17"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478FF096" w14:textId="77777777" w:rsidR="00795B41" w:rsidRPr="00795B41" w:rsidRDefault="00795B41" w:rsidP="00CD756E">
            <w:pPr>
              <w:spacing w:after="0" w:line="240" w:lineRule="auto"/>
              <w:jc w:val="center"/>
              <w:rPr>
                <w:rFonts w:ascii="Arial" w:hAnsi="Arial" w:cs="Arial"/>
                <w:sz w:val="20"/>
                <w:szCs w:val="20"/>
                <w:lang w:val="kk-KZ"/>
              </w:rPr>
            </w:pPr>
            <w:r w:rsidRPr="00795B41">
              <w:rPr>
                <w:rFonts w:ascii="Arial" w:hAnsi="Arial" w:cs="Arial"/>
                <w:sz w:val="20"/>
                <w:szCs w:val="20"/>
                <w:lang w:val="kk-KZ"/>
              </w:rPr>
              <w:t>4,5944</w:t>
            </w:r>
          </w:p>
        </w:tc>
      </w:tr>
      <w:tr w:rsidR="00795B41" w:rsidRPr="00795B41" w14:paraId="53FCEB5C" w14:textId="77777777" w:rsidTr="00CD756E">
        <w:trPr>
          <w:trHeight w:val="55"/>
        </w:trPr>
        <w:tc>
          <w:tcPr>
            <w:tcW w:w="5000" w:type="pct"/>
            <w:gridSpan w:val="3"/>
            <w:vAlign w:val="center"/>
          </w:tcPr>
          <w:p w14:paraId="3A5B19E3" w14:textId="77777777" w:rsidR="00795B41" w:rsidRPr="00795B41" w:rsidRDefault="00795B41" w:rsidP="00CD756E">
            <w:pPr>
              <w:spacing w:after="0" w:line="240" w:lineRule="auto"/>
              <w:ind w:right="-87"/>
              <w:rPr>
                <w:rFonts w:ascii="Arial" w:hAnsi="Arial" w:cs="Arial"/>
                <w:b/>
                <w:bCs/>
                <w:color w:val="000000" w:themeColor="text1"/>
                <w:sz w:val="20"/>
                <w:szCs w:val="20"/>
              </w:rPr>
            </w:pPr>
            <w:r w:rsidRPr="00795B41">
              <w:rPr>
                <w:rFonts w:ascii="Arial" w:hAnsi="Arial" w:cs="Arial"/>
                <w:b/>
                <w:bCs/>
                <w:color w:val="000000" w:themeColor="text1"/>
                <w:sz w:val="20"/>
                <w:szCs w:val="20"/>
              </w:rPr>
              <w:t xml:space="preserve">                                                                     Опасные отходы </w:t>
            </w:r>
          </w:p>
        </w:tc>
      </w:tr>
      <w:tr w:rsidR="00795B41" w:rsidRPr="00795B41" w14:paraId="19E2266B" w14:textId="77777777" w:rsidTr="00CD756E">
        <w:trPr>
          <w:trHeight w:val="289"/>
        </w:trPr>
        <w:tc>
          <w:tcPr>
            <w:tcW w:w="1892" w:type="pct"/>
            <w:tcBorders>
              <w:top w:val="nil"/>
              <w:left w:val="double" w:sz="4" w:space="0" w:color="auto"/>
              <w:bottom w:val="single" w:sz="8" w:space="0" w:color="auto"/>
              <w:right w:val="single" w:sz="8" w:space="0" w:color="auto"/>
            </w:tcBorders>
            <w:shd w:val="clear" w:color="auto" w:fill="auto"/>
            <w:vAlign w:val="center"/>
            <w:hideMark/>
          </w:tcPr>
          <w:p w14:paraId="28DE16B8" w14:textId="77777777" w:rsidR="00795B41" w:rsidRPr="00795B41" w:rsidRDefault="00795B41" w:rsidP="00CD756E">
            <w:pPr>
              <w:spacing w:after="0" w:line="240" w:lineRule="auto"/>
              <w:rPr>
                <w:rFonts w:ascii="Arial" w:hAnsi="Arial" w:cs="Arial"/>
                <w:color w:val="000000" w:themeColor="text1"/>
                <w:sz w:val="20"/>
                <w:szCs w:val="20"/>
              </w:rPr>
            </w:pPr>
            <w:r w:rsidRPr="00795B41">
              <w:rPr>
                <w:rFonts w:ascii="Arial" w:hAnsi="Arial" w:cs="Arial"/>
                <w:color w:val="000000" w:themeColor="text1"/>
                <w:sz w:val="20"/>
                <w:szCs w:val="20"/>
              </w:rPr>
              <w:t xml:space="preserve">Тара из под краски 08 01 11* </w:t>
            </w:r>
          </w:p>
        </w:tc>
        <w:tc>
          <w:tcPr>
            <w:tcW w:w="1219" w:type="pct"/>
            <w:tcBorders>
              <w:right w:val="single" w:sz="4" w:space="0" w:color="auto"/>
            </w:tcBorders>
            <w:vAlign w:val="center"/>
          </w:tcPr>
          <w:p w14:paraId="6B1A52B4"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r w:rsidRPr="00795B41">
              <w:rPr>
                <w:rFonts w:ascii="Arial" w:eastAsia="Times New Roman" w:hAnsi="Arial" w:cs="Arial"/>
                <w:color w:val="000000" w:themeColor="text1"/>
                <w:sz w:val="20"/>
                <w:szCs w:val="20"/>
              </w:rPr>
              <w:t>-</w:t>
            </w:r>
          </w:p>
        </w:tc>
        <w:tc>
          <w:tcPr>
            <w:tcW w:w="1889" w:type="pct"/>
            <w:tcBorders>
              <w:top w:val="nil"/>
              <w:left w:val="single" w:sz="4" w:space="0" w:color="auto"/>
              <w:bottom w:val="single" w:sz="4" w:space="0" w:color="auto"/>
              <w:right w:val="double" w:sz="4" w:space="0" w:color="auto"/>
            </w:tcBorders>
            <w:shd w:val="clear" w:color="auto" w:fill="auto"/>
            <w:vAlign w:val="center"/>
          </w:tcPr>
          <w:p w14:paraId="6BE3B6A1" w14:textId="77777777" w:rsidR="00795B41" w:rsidRPr="00795B41" w:rsidRDefault="00795B41" w:rsidP="00CD756E">
            <w:pPr>
              <w:spacing w:after="0" w:line="240" w:lineRule="auto"/>
              <w:jc w:val="center"/>
              <w:rPr>
                <w:rFonts w:ascii="Arial" w:hAnsi="Arial" w:cs="Arial"/>
                <w:sz w:val="20"/>
                <w:szCs w:val="20"/>
              </w:rPr>
            </w:pPr>
            <w:r w:rsidRPr="00795B41">
              <w:rPr>
                <w:rFonts w:ascii="Arial" w:hAnsi="Arial" w:cs="Arial"/>
                <w:color w:val="000000" w:themeColor="text1"/>
                <w:sz w:val="20"/>
                <w:szCs w:val="24"/>
              </w:rPr>
              <w:t>0,0006</w:t>
            </w:r>
          </w:p>
        </w:tc>
      </w:tr>
      <w:tr w:rsidR="00795B41" w:rsidRPr="00795B41" w14:paraId="5226A540" w14:textId="77777777" w:rsidTr="00CD756E">
        <w:trPr>
          <w:trHeight w:val="67"/>
        </w:trPr>
        <w:tc>
          <w:tcPr>
            <w:tcW w:w="3111" w:type="pct"/>
            <w:gridSpan w:val="2"/>
            <w:tcBorders>
              <w:right w:val="single" w:sz="4" w:space="0" w:color="auto"/>
            </w:tcBorders>
            <w:vAlign w:val="center"/>
          </w:tcPr>
          <w:p w14:paraId="13E887F4" w14:textId="77777777" w:rsidR="00795B41" w:rsidRPr="00795B41" w:rsidRDefault="00795B41" w:rsidP="00CD756E">
            <w:pPr>
              <w:spacing w:after="0" w:line="240" w:lineRule="auto"/>
              <w:jc w:val="center"/>
              <w:rPr>
                <w:rFonts w:ascii="Arial" w:hAnsi="Arial" w:cs="Arial"/>
                <w:b/>
                <w:bCs/>
                <w:color w:val="000000" w:themeColor="text1"/>
                <w:sz w:val="20"/>
                <w:szCs w:val="20"/>
              </w:rPr>
            </w:pPr>
            <w:r w:rsidRPr="00795B41">
              <w:rPr>
                <w:rFonts w:ascii="Arial" w:hAnsi="Arial" w:cs="Arial"/>
                <w:b/>
                <w:bCs/>
                <w:color w:val="000000" w:themeColor="text1"/>
                <w:sz w:val="20"/>
                <w:szCs w:val="20"/>
              </w:rPr>
              <w:t xml:space="preserve">                                                     Не опасные отходы</w:t>
            </w:r>
          </w:p>
        </w:tc>
        <w:tc>
          <w:tcPr>
            <w:tcW w:w="1889" w:type="pct"/>
            <w:tcBorders>
              <w:left w:val="single" w:sz="4" w:space="0" w:color="auto"/>
            </w:tcBorders>
            <w:vAlign w:val="center"/>
          </w:tcPr>
          <w:p w14:paraId="5AB44E24" w14:textId="77777777" w:rsidR="00795B41" w:rsidRPr="00795B41" w:rsidRDefault="00795B41" w:rsidP="00CD756E">
            <w:pPr>
              <w:spacing w:after="0" w:line="240" w:lineRule="auto"/>
              <w:jc w:val="center"/>
              <w:rPr>
                <w:rFonts w:ascii="Arial" w:hAnsi="Arial" w:cs="Arial"/>
                <w:b/>
                <w:bCs/>
                <w:color w:val="000000" w:themeColor="text1"/>
                <w:sz w:val="20"/>
                <w:szCs w:val="20"/>
              </w:rPr>
            </w:pPr>
          </w:p>
        </w:tc>
      </w:tr>
      <w:tr w:rsidR="00795B41" w:rsidRPr="00795B41" w14:paraId="7795D624" w14:textId="77777777" w:rsidTr="00CD756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2F9E70DA" w14:textId="77777777" w:rsidR="00795B41" w:rsidRPr="00795B41" w:rsidRDefault="00795B41" w:rsidP="00CD756E">
            <w:pPr>
              <w:spacing w:after="0" w:line="240" w:lineRule="auto"/>
              <w:rPr>
                <w:rFonts w:ascii="Arial" w:eastAsia="Times New Roman" w:hAnsi="Arial" w:cs="Arial"/>
                <w:color w:val="000000" w:themeColor="text1"/>
                <w:sz w:val="20"/>
                <w:szCs w:val="20"/>
              </w:rPr>
            </w:pPr>
            <w:r w:rsidRPr="00795B41">
              <w:rPr>
                <w:rFonts w:ascii="Arial" w:hAnsi="Arial" w:cs="Arial"/>
                <w:color w:val="000000" w:themeColor="text1"/>
                <w:sz w:val="20"/>
                <w:szCs w:val="20"/>
              </w:rPr>
              <w:t>Огарки сварочных электродов 12 01 13</w:t>
            </w:r>
          </w:p>
        </w:tc>
        <w:tc>
          <w:tcPr>
            <w:tcW w:w="1219" w:type="pct"/>
            <w:tcBorders>
              <w:right w:val="single" w:sz="4" w:space="0" w:color="auto"/>
            </w:tcBorders>
            <w:vAlign w:val="center"/>
          </w:tcPr>
          <w:p w14:paraId="6C5C248C"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r w:rsidRPr="00795B41">
              <w:rPr>
                <w:rFonts w:ascii="Arial" w:eastAsia="Times New Roman" w:hAnsi="Arial" w:cs="Arial"/>
                <w:color w:val="000000" w:themeColor="text1"/>
                <w:sz w:val="20"/>
                <w:szCs w:val="20"/>
              </w:rPr>
              <w:t>-</w:t>
            </w: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25F30865" w14:textId="77777777" w:rsidR="00795B41" w:rsidRPr="00795B41" w:rsidRDefault="00795B41" w:rsidP="00CD756E">
            <w:pPr>
              <w:spacing w:after="0" w:line="240" w:lineRule="auto"/>
              <w:jc w:val="center"/>
              <w:rPr>
                <w:rFonts w:ascii="Arial" w:eastAsia="Times New Roman" w:hAnsi="Arial" w:cs="Arial"/>
                <w:sz w:val="20"/>
                <w:szCs w:val="20"/>
              </w:rPr>
            </w:pPr>
            <w:r w:rsidRPr="00795B41">
              <w:rPr>
                <w:rFonts w:ascii="Arial" w:hAnsi="Arial" w:cs="Arial"/>
                <w:sz w:val="20"/>
                <w:szCs w:val="20"/>
              </w:rPr>
              <w:t>0,0127</w:t>
            </w:r>
          </w:p>
        </w:tc>
      </w:tr>
      <w:tr w:rsidR="00795B41" w:rsidRPr="00795B41" w14:paraId="0991E6AB" w14:textId="77777777" w:rsidTr="00CD756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4A451FE9" w14:textId="77777777" w:rsidR="00795B41" w:rsidRPr="00795B41" w:rsidRDefault="00795B41" w:rsidP="00CD756E">
            <w:pPr>
              <w:spacing w:after="0" w:line="240" w:lineRule="auto"/>
              <w:rPr>
                <w:rFonts w:ascii="Arial" w:hAnsi="Arial" w:cs="Arial"/>
                <w:color w:val="000000" w:themeColor="text1"/>
                <w:sz w:val="20"/>
                <w:szCs w:val="20"/>
              </w:rPr>
            </w:pPr>
            <w:r w:rsidRPr="00795B41">
              <w:rPr>
                <w:rFonts w:ascii="Arial" w:hAnsi="Arial" w:cs="Arial"/>
                <w:color w:val="000000" w:themeColor="text1"/>
                <w:sz w:val="20"/>
                <w:szCs w:val="20"/>
              </w:rPr>
              <w:t>Строительные отходы</w:t>
            </w:r>
          </w:p>
        </w:tc>
        <w:tc>
          <w:tcPr>
            <w:tcW w:w="1219" w:type="pct"/>
            <w:tcBorders>
              <w:right w:val="single" w:sz="4" w:space="0" w:color="auto"/>
            </w:tcBorders>
            <w:vAlign w:val="center"/>
          </w:tcPr>
          <w:p w14:paraId="58E5F8CC"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09868B12" w14:textId="77777777" w:rsidR="00795B41" w:rsidRPr="00795B41" w:rsidRDefault="00795B41" w:rsidP="00CD756E">
            <w:pPr>
              <w:spacing w:after="0" w:line="240" w:lineRule="auto"/>
              <w:jc w:val="center"/>
              <w:rPr>
                <w:rFonts w:ascii="Arial" w:hAnsi="Arial" w:cs="Arial"/>
                <w:sz w:val="20"/>
                <w:szCs w:val="20"/>
              </w:rPr>
            </w:pPr>
            <w:r w:rsidRPr="00795B41">
              <w:rPr>
                <w:rFonts w:ascii="Arial" w:hAnsi="Arial" w:cs="Arial"/>
                <w:sz w:val="20"/>
              </w:rPr>
              <w:t>112,9</w:t>
            </w:r>
          </w:p>
        </w:tc>
      </w:tr>
      <w:tr w:rsidR="00795B41" w:rsidRPr="00795B41" w14:paraId="37E7653B" w14:textId="77777777" w:rsidTr="00CD756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3D4AD948" w14:textId="77777777" w:rsidR="00795B41" w:rsidRPr="00795B41" w:rsidRDefault="00795B41" w:rsidP="00CD756E">
            <w:pPr>
              <w:spacing w:after="0" w:line="240" w:lineRule="auto"/>
              <w:rPr>
                <w:rFonts w:ascii="Arial" w:hAnsi="Arial" w:cs="Arial"/>
                <w:color w:val="000000" w:themeColor="text1"/>
                <w:sz w:val="20"/>
                <w:szCs w:val="20"/>
              </w:rPr>
            </w:pPr>
            <w:r w:rsidRPr="00795B41">
              <w:rPr>
                <w:rFonts w:ascii="Arial" w:hAnsi="Arial" w:cs="Arial"/>
                <w:color w:val="000000" w:themeColor="text1"/>
                <w:sz w:val="20"/>
                <w:szCs w:val="20"/>
              </w:rPr>
              <w:t>Металлолом</w:t>
            </w:r>
          </w:p>
        </w:tc>
        <w:tc>
          <w:tcPr>
            <w:tcW w:w="1219" w:type="pct"/>
            <w:tcBorders>
              <w:right w:val="single" w:sz="4" w:space="0" w:color="auto"/>
            </w:tcBorders>
            <w:vAlign w:val="center"/>
          </w:tcPr>
          <w:p w14:paraId="7B7E6A9B"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3BCCB924" w14:textId="77777777" w:rsidR="00795B41" w:rsidRPr="00795B41" w:rsidRDefault="00795B41" w:rsidP="00CD756E">
            <w:pPr>
              <w:spacing w:after="0" w:line="240" w:lineRule="auto"/>
              <w:jc w:val="center"/>
              <w:rPr>
                <w:rFonts w:ascii="Arial" w:hAnsi="Arial" w:cs="Arial"/>
                <w:sz w:val="20"/>
                <w:szCs w:val="20"/>
              </w:rPr>
            </w:pPr>
            <w:r w:rsidRPr="00795B41">
              <w:rPr>
                <w:rFonts w:ascii="Arial" w:hAnsi="Arial" w:cs="Arial"/>
                <w:sz w:val="20"/>
                <w:szCs w:val="20"/>
              </w:rPr>
              <w:t>0,5</w:t>
            </w:r>
          </w:p>
        </w:tc>
      </w:tr>
      <w:tr w:rsidR="00795B41" w:rsidRPr="00795B41" w14:paraId="4BA89A3B" w14:textId="77777777" w:rsidTr="00CD756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43236964" w14:textId="77777777" w:rsidR="00795B41" w:rsidRPr="00795B41" w:rsidRDefault="00795B41" w:rsidP="00CD756E">
            <w:pPr>
              <w:spacing w:after="0" w:line="240" w:lineRule="auto"/>
              <w:rPr>
                <w:rFonts w:ascii="Arial" w:hAnsi="Arial" w:cs="Arial"/>
                <w:color w:val="000000" w:themeColor="text1"/>
                <w:sz w:val="20"/>
                <w:szCs w:val="20"/>
              </w:rPr>
            </w:pPr>
            <w:r w:rsidRPr="00795B41">
              <w:rPr>
                <w:rFonts w:ascii="Arial" w:hAnsi="Arial" w:cs="Arial"/>
                <w:color w:val="000000" w:themeColor="text1"/>
                <w:sz w:val="20"/>
                <w:szCs w:val="20"/>
                <w:lang w:val="kk-KZ"/>
              </w:rPr>
              <w:t xml:space="preserve">Пищевые отходы </w:t>
            </w:r>
            <w:r w:rsidRPr="00795B41">
              <w:rPr>
                <w:rFonts w:ascii="Arial" w:hAnsi="Arial" w:cs="Arial"/>
                <w:color w:val="000000" w:themeColor="text1"/>
                <w:sz w:val="20"/>
                <w:szCs w:val="20"/>
              </w:rPr>
              <w:t>(20 01 08)</w:t>
            </w:r>
          </w:p>
        </w:tc>
        <w:tc>
          <w:tcPr>
            <w:tcW w:w="1219" w:type="pct"/>
            <w:tcBorders>
              <w:right w:val="single" w:sz="4" w:space="0" w:color="auto"/>
            </w:tcBorders>
            <w:vAlign w:val="center"/>
          </w:tcPr>
          <w:p w14:paraId="408EFCD1"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p>
        </w:tc>
        <w:tc>
          <w:tcPr>
            <w:tcW w:w="1889" w:type="pct"/>
            <w:tcBorders>
              <w:top w:val="single" w:sz="4" w:space="0" w:color="auto"/>
              <w:left w:val="single" w:sz="4" w:space="0" w:color="auto"/>
              <w:bottom w:val="single" w:sz="4" w:space="0" w:color="auto"/>
              <w:right w:val="double" w:sz="4" w:space="0" w:color="auto"/>
            </w:tcBorders>
            <w:shd w:val="clear" w:color="auto" w:fill="auto"/>
            <w:vAlign w:val="center"/>
          </w:tcPr>
          <w:p w14:paraId="4885AF73" w14:textId="77777777" w:rsidR="00795B41" w:rsidRPr="00795B41" w:rsidRDefault="00795B41" w:rsidP="00CD756E">
            <w:pPr>
              <w:spacing w:after="0" w:line="240" w:lineRule="auto"/>
              <w:jc w:val="center"/>
              <w:rPr>
                <w:rFonts w:ascii="Arial" w:hAnsi="Arial" w:cs="Arial"/>
                <w:sz w:val="20"/>
                <w:szCs w:val="20"/>
                <w:lang w:val="kk-KZ"/>
              </w:rPr>
            </w:pPr>
            <w:r w:rsidRPr="00795B41">
              <w:rPr>
                <w:rFonts w:ascii="Arial" w:hAnsi="Arial" w:cs="Arial"/>
                <w:sz w:val="20"/>
                <w:szCs w:val="20"/>
                <w:lang w:val="kk-KZ"/>
              </w:rPr>
              <w:t>3,4224</w:t>
            </w:r>
          </w:p>
        </w:tc>
      </w:tr>
      <w:tr w:rsidR="00795B41" w:rsidRPr="00795B41" w14:paraId="7AFC02D7" w14:textId="77777777" w:rsidTr="00CD756E">
        <w:trPr>
          <w:trHeight w:val="67"/>
        </w:trPr>
        <w:tc>
          <w:tcPr>
            <w:tcW w:w="1892" w:type="pct"/>
            <w:tcBorders>
              <w:top w:val="nil"/>
              <w:left w:val="double" w:sz="4" w:space="0" w:color="auto"/>
              <w:bottom w:val="double" w:sz="4" w:space="0" w:color="auto"/>
              <w:right w:val="single" w:sz="8" w:space="0" w:color="auto"/>
            </w:tcBorders>
            <w:shd w:val="clear" w:color="auto" w:fill="auto"/>
            <w:vAlign w:val="center"/>
          </w:tcPr>
          <w:p w14:paraId="1E319FE7" w14:textId="77777777" w:rsidR="00795B41" w:rsidRPr="00795B41" w:rsidRDefault="00795B41" w:rsidP="00CD756E">
            <w:pPr>
              <w:spacing w:after="0" w:line="240" w:lineRule="auto"/>
              <w:rPr>
                <w:rFonts w:ascii="Arial" w:hAnsi="Arial" w:cs="Arial"/>
                <w:color w:val="000000" w:themeColor="text1"/>
                <w:sz w:val="20"/>
                <w:szCs w:val="20"/>
              </w:rPr>
            </w:pPr>
            <w:r w:rsidRPr="00795B41">
              <w:rPr>
                <w:rFonts w:ascii="Arial" w:hAnsi="Arial" w:cs="Arial"/>
                <w:color w:val="000000" w:themeColor="text1"/>
                <w:sz w:val="20"/>
                <w:szCs w:val="20"/>
              </w:rPr>
              <w:t>Коммунальные (твердо-бытовые) отходы 20 03 01</w:t>
            </w:r>
          </w:p>
        </w:tc>
        <w:tc>
          <w:tcPr>
            <w:tcW w:w="1219" w:type="pct"/>
            <w:tcBorders>
              <w:bottom w:val="double" w:sz="4" w:space="0" w:color="auto"/>
              <w:right w:val="single" w:sz="4" w:space="0" w:color="auto"/>
            </w:tcBorders>
            <w:vAlign w:val="center"/>
          </w:tcPr>
          <w:p w14:paraId="70D02BEB" w14:textId="77777777" w:rsidR="00795B41" w:rsidRPr="00795B41" w:rsidRDefault="00795B41" w:rsidP="00CD756E">
            <w:pPr>
              <w:spacing w:after="0" w:line="240" w:lineRule="auto"/>
              <w:jc w:val="center"/>
              <w:rPr>
                <w:rFonts w:ascii="Arial" w:eastAsia="Times New Roman" w:hAnsi="Arial" w:cs="Arial"/>
                <w:color w:val="000000" w:themeColor="text1"/>
                <w:sz w:val="20"/>
                <w:szCs w:val="20"/>
              </w:rPr>
            </w:pPr>
            <w:r w:rsidRPr="00795B41">
              <w:rPr>
                <w:rFonts w:ascii="Arial" w:eastAsia="Times New Roman" w:hAnsi="Arial" w:cs="Arial"/>
                <w:color w:val="000000" w:themeColor="text1"/>
                <w:sz w:val="20"/>
                <w:szCs w:val="20"/>
              </w:rPr>
              <w:t>-</w:t>
            </w:r>
          </w:p>
        </w:tc>
        <w:tc>
          <w:tcPr>
            <w:tcW w:w="1889" w:type="pct"/>
            <w:tcBorders>
              <w:top w:val="nil"/>
              <w:left w:val="single" w:sz="4" w:space="0" w:color="auto"/>
              <w:bottom w:val="double" w:sz="4" w:space="0" w:color="auto"/>
              <w:right w:val="double" w:sz="4" w:space="0" w:color="auto"/>
            </w:tcBorders>
            <w:shd w:val="clear" w:color="auto" w:fill="auto"/>
            <w:vAlign w:val="center"/>
          </w:tcPr>
          <w:p w14:paraId="7D31CFC0" w14:textId="77777777" w:rsidR="00795B41" w:rsidRPr="00795B41" w:rsidRDefault="00795B41" w:rsidP="00CD756E">
            <w:pPr>
              <w:spacing w:after="0" w:line="240" w:lineRule="auto"/>
              <w:jc w:val="center"/>
              <w:rPr>
                <w:rFonts w:ascii="Arial" w:hAnsi="Arial" w:cs="Arial"/>
                <w:sz w:val="20"/>
                <w:szCs w:val="20"/>
              </w:rPr>
            </w:pPr>
            <w:r w:rsidRPr="00795B41">
              <w:rPr>
                <w:rFonts w:ascii="Arial" w:hAnsi="Arial" w:cs="Arial"/>
                <w:sz w:val="20"/>
                <w:szCs w:val="20"/>
              </w:rPr>
              <w:t>1,1720</w:t>
            </w:r>
          </w:p>
        </w:tc>
      </w:tr>
    </w:tbl>
    <w:p w14:paraId="4D2E8202" w14:textId="3105E951" w:rsidR="00A44685" w:rsidRPr="00795B41" w:rsidRDefault="00A44685" w:rsidP="00A44685">
      <w:pPr>
        <w:rPr>
          <w:rFonts w:ascii="Arial" w:hAnsi="Arial" w:cs="Arial"/>
          <w:sz w:val="24"/>
          <w:szCs w:val="24"/>
        </w:rPr>
      </w:pPr>
    </w:p>
    <w:p w14:paraId="133F7612" w14:textId="77777777" w:rsidR="00A44685" w:rsidRPr="00795B41" w:rsidRDefault="00A44685" w:rsidP="00A44685">
      <w:pPr>
        <w:rPr>
          <w:rFonts w:ascii="Arial" w:hAnsi="Arial" w:cs="Arial"/>
          <w:b/>
          <w:bCs/>
          <w:sz w:val="24"/>
          <w:szCs w:val="24"/>
        </w:rPr>
      </w:pPr>
    </w:p>
    <w:sectPr w:rsidR="00A44685" w:rsidRPr="00795B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1C"/>
    <w:rsid w:val="00031F59"/>
    <w:rsid w:val="000604E6"/>
    <w:rsid w:val="002D7A6B"/>
    <w:rsid w:val="0040561B"/>
    <w:rsid w:val="00692D72"/>
    <w:rsid w:val="006E641C"/>
    <w:rsid w:val="007218EC"/>
    <w:rsid w:val="00795B41"/>
    <w:rsid w:val="0084075A"/>
    <w:rsid w:val="0084429F"/>
    <w:rsid w:val="00874F7C"/>
    <w:rsid w:val="00912354"/>
    <w:rsid w:val="009F1285"/>
    <w:rsid w:val="009F741C"/>
    <w:rsid w:val="00A44685"/>
    <w:rsid w:val="00A70B48"/>
    <w:rsid w:val="00A848F8"/>
    <w:rsid w:val="00C4235E"/>
    <w:rsid w:val="00D21A1E"/>
    <w:rsid w:val="00EF1F8F"/>
    <w:rsid w:val="00F10FEB"/>
    <w:rsid w:val="00FD60C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E8AB"/>
  <w15:chartTrackingRefBased/>
  <w15:docId w15:val="{E2F2D5BF-3DDE-44B2-8417-FA1C2FD61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74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F74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F74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F74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F74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F74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74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74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74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741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F741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F741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F741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F741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F741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F741C"/>
    <w:rPr>
      <w:rFonts w:eastAsiaTheme="majorEastAsia" w:cstheme="majorBidi"/>
      <w:color w:val="595959" w:themeColor="text1" w:themeTint="A6"/>
    </w:rPr>
  </w:style>
  <w:style w:type="character" w:customStyle="1" w:styleId="80">
    <w:name w:val="Заголовок 8 Знак"/>
    <w:basedOn w:val="a0"/>
    <w:link w:val="8"/>
    <w:uiPriority w:val="9"/>
    <w:semiHidden/>
    <w:rsid w:val="009F741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F741C"/>
    <w:rPr>
      <w:rFonts w:eastAsiaTheme="majorEastAsia" w:cstheme="majorBidi"/>
      <w:color w:val="272727" w:themeColor="text1" w:themeTint="D8"/>
    </w:rPr>
  </w:style>
  <w:style w:type="paragraph" w:styleId="a3">
    <w:name w:val="Title"/>
    <w:basedOn w:val="a"/>
    <w:next w:val="a"/>
    <w:link w:val="a4"/>
    <w:uiPriority w:val="10"/>
    <w:qFormat/>
    <w:rsid w:val="009F74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F74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741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F741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F741C"/>
    <w:pPr>
      <w:spacing w:before="160"/>
      <w:jc w:val="center"/>
    </w:pPr>
    <w:rPr>
      <w:i/>
      <w:iCs/>
      <w:color w:val="404040" w:themeColor="text1" w:themeTint="BF"/>
    </w:rPr>
  </w:style>
  <w:style w:type="character" w:customStyle="1" w:styleId="22">
    <w:name w:val="Цитата 2 Знак"/>
    <w:basedOn w:val="a0"/>
    <w:link w:val="21"/>
    <w:uiPriority w:val="29"/>
    <w:rsid w:val="009F741C"/>
    <w:rPr>
      <w:i/>
      <w:iCs/>
      <w:color w:val="404040" w:themeColor="text1" w:themeTint="BF"/>
    </w:rPr>
  </w:style>
  <w:style w:type="paragraph" w:styleId="a7">
    <w:name w:val="List Paragraph"/>
    <w:basedOn w:val="a"/>
    <w:uiPriority w:val="34"/>
    <w:qFormat/>
    <w:rsid w:val="009F741C"/>
    <w:pPr>
      <w:ind w:left="720"/>
      <w:contextualSpacing/>
    </w:pPr>
  </w:style>
  <w:style w:type="character" w:styleId="a8">
    <w:name w:val="Intense Emphasis"/>
    <w:basedOn w:val="a0"/>
    <w:uiPriority w:val="21"/>
    <w:qFormat/>
    <w:rsid w:val="009F741C"/>
    <w:rPr>
      <w:i/>
      <w:iCs/>
      <w:color w:val="0F4761" w:themeColor="accent1" w:themeShade="BF"/>
    </w:rPr>
  </w:style>
  <w:style w:type="paragraph" w:styleId="a9">
    <w:name w:val="Intense Quote"/>
    <w:basedOn w:val="a"/>
    <w:next w:val="a"/>
    <w:link w:val="aa"/>
    <w:uiPriority w:val="30"/>
    <w:qFormat/>
    <w:rsid w:val="009F74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F741C"/>
    <w:rPr>
      <w:i/>
      <w:iCs/>
      <w:color w:val="0F4761" w:themeColor="accent1" w:themeShade="BF"/>
    </w:rPr>
  </w:style>
  <w:style w:type="character" w:styleId="ab">
    <w:name w:val="Intense Reference"/>
    <w:basedOn w:val="a0"/>
    <w:uiPriority w:val="32"/>
    <w:qFormat/>
    <w:rsid w:val="009F741C"/>
    <w:rPr>
      <w:b/>
      <w:bCs/>
      <w:smallCaps/>
      <w:color w:val="0F4761" w:themeColor="accent1" w:themeShade="BF"/>
      <w:spacing w:val="5"/>
    </w:rPr>
  </w:style>
  <w:style w:type="paragraph" w:styleId="ac">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
    <w:basedOn w:val="a"/>
    <w:link w:val="ad"/>
    <w:uiPriority w:val="99"/>
    <w:rsid w:val="00A44685"/>
    <w:rPr>
      <w:rFonts w:eastAsia="Times New Roman"/>
      <w:b/>
      <w:kern w:val="0"/>
      <w:szCs w:val="20"/>
      <w:lang w:val="ru-RU" w:eastAsia="ru-RU"/>
      <w14:ligatures w14:val="none"/>
    </w:rPr>
  </w:style>
  <w:style w:type="character" w:customStyle="1" w:styleId="ad">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c"/>
    <w:uiPriority w:val="99"/>
    <w:rsid w:val="00A44685"/>
    <w:rPr>
      <w:rFonts w:eastAsia="Times New Roman"/>
      <w:b/>
      <w:kern w:val="0"/>
      <w:szCs w:val="20"/>
      <w:lang w:val="ru-RU" w:eastAsia="ru-RU"/>
      <w14:ligatures w14:val="none"/>
    </w:rPr>
  </w:style>
  <w:style w:type="paragraph" w:styleId="ae">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f"/>
    <w:uiPriority w:val="98"/>
    <w:unhideWhenUsed/>
    <w:qFormat/>
    <w:rsid w:val="00A44685"/>
    <w:pPr>
      <w:spacing w:after="200"/>
    </w:pPr>
    <w:rPr>
      <w:rFonts w:eastAsiaTheme="minorEastAsia"/>
      <w:i/>
      <w:iCs/>
      <w:color w:val="0E2841" w:themeColor="text2"/>
      <w:kern w:val="0"/>
      <w:sz w:val="18"/>
      <w:szCs w:val="18"/>
      <w:lang w:val="ru-RU" w:eastAsia="ru-RU"/>
      <w14:ligatures w14:val="none"/>
    </w:rPr>
  </w:style>
  <w:style w:type="character" w:customStyle="1" w:styleId="af">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e"/>
    <w:uiPriority w:val="98"/>
    <w:rsid w:val="00A44685"/>
    <w:rPr>
      <w:rFonts w:eastAsiaTheme="minorEastAsia"/>
      <w:i/>
      <w:iCs/>
      <w:color w:val="0E2841" w:themeColor="text2"/>
      <w:kern w:val="0"/>
      <w:sz w:val="18"/>
      <w:szCs w:val="18"/>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5724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Султанова Айнур Руслановна</dc:creator>
  <cp:keywords/>
  <dc:description/>
  <cp:lastModifiedBy>Султанова Айнур Руслановна</cp:lastModifiedBy>
  <cp:revision>3</cp:revision>
  <dcterms:created xsi:type="dcterms:W3CDTF">2026-10-18T04:04:00Z</dcterms:created>
  <dcterms:modified xsi:type="dcterms:W3CDTF">2026-10-18T04:12:00Z</dcterms:modified>
</cp:coreProperties>
</file>